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5BB6C" w14:textId="68FF1A5B" w:rsidR="00B9208D" w:rsidRPr="00BE0CC7" w:rsidRDefault="00B9208D" w:rsidP="00D278D2">
      <w:pPr>
        <w:spacing w:line="360" w:lineRule="auto"/>
        <w:jc w:val="center"/>
        <w:rPr>
          <w:b/>
          <w:bCs/>
          <w:sz w:val="24"/>
          <w:szCs w:val="24"/>
        </w:rPr>
      </w:pPr>
      <w:r w:rsidRPr="00BE0CC7">
        <w:rPr>
          <w:b/>
          <w:bCs/>
          <w:sz w:val="24"/>
          <w:szCs w:val="24"/>
        </w:rPr>
        <w:t>TECHNINĖ SPECIFIKACIJA</w:t>
      </w:r>
    </w:p>
    <w:p w14:paraId="02B51DBD" w14:textId="411E2E9A" w:rsidR="00B9208D" w:rsidRPr="00BE0CC7" w:rsidRDefault="00B9208D" w:rsidP="00D278D2">
      <w:pPr>
        <w:spacing w:after="240" w:line="360" w:lineRule="auto"/>
        <w:jc w:val="center"/>
        <w:rPr>
          <w:sz w:val="24"/>
          <w:szCs w:val="24"/>
        </w:rPr>
      </w:pPr>
      <w:r w:rsidRPr="00BE0CC7">
        <w:rPr>
          <w:b/>
          <w:bCs/>
          <w:sz w:val="24"/>
          <w:szCs w:val="24"/>
        </w:rPr>
        <w:t>ŠVIESOFORŲ DALIMS</w:t>
      </w:r>
    </w:p>
    <w:p w14:paraId="06DF2165" w14:textId="1DA2FD96" w:rsidR="00B9208D" w:rsidRPr="00BE0CC7" w:rsidRDefault="00B9208D" w:rsidP="00D278D2">
      <w:pPr>
        <w:spacing w:after="240" w:line="360" w:lineRule="auto"/>
        <w:rPr>
          <w:sz w:val="24"/>
          <w:szCs w:val="24"/>
        </w:rPr>
      </w:pPr>
      <w:r w:rsidRPr="00BE0CC7">
        <w:rPr>
          <w:sz w:val="24"/>
          <w:szCs w:val="24"/>
        </w:rPr>
        <w:t>Įrangos kiekiai:</w:t>
      </w:r>
    </w:p>
    <w:p w14:paraId="22F18C49" w14:textId="7F5F63FC" w:rsidR="00D0706D" w:rsidRPr="00D0706D" w:rsidRDefault="00D0706D" w:rsidP="00D0706D">
      <w:pPr>
        <w:numPr>
          <w:ilvl w:val="0"/>
          <w:numId w:val="1"/>
        </w:numPr>
        <w:spacing w:line="360" w:lineRule="auto"/>
        <w:rPr>
          <w:sz w:val="24"/>
          <w:szCs w:val="24"/>
        </w:rPr>
      </w:pPr>
      <w:r w:rsidRPr="00BE0CC7">
        <w:rPr>
          <w:sz w:val="24"/>
          <w:szCs w:val="24"/>
        </w:rPr>
        <w:t xml:space="preserve">Šviesoforo valdiklis – </w:t>
      </w:r>
      <w:r w:rsidR="00B554B2">
        <w:rPr>
          <w:sz w:val="24"/>
          <w:szCs w:val="24"/>
        </w:rPr>
        <w:t>1</w:t>
      </w:r>
      <w:r w:rsidRPr="00BE0CC7">
        <w:rPr>
          <w:sz w:val="24"/>
          <w:szCs w:val="24"/>
        </w:rPr>
        <w:t xml:space="preserve"> vienetas;</w:t>
      </w:r>
    </w:p>
    <w:p w14:paraId="440BFB12" w14:textId="7A2132CE" w:rsidR="00681633" w:rsidRPr="00E74600" w:rsidRDefault="00AA4DA2" w:rsidP="00914553">
      <w:pPr>
        <w:suppressAutoHyphens w:val="0"/>
        <w:spacing w:after="160" w:line="360" w:lineRule="auto"/>
        <w:rPr>
          <w:sz w:val="24"/>
          <w:szCs w:val="24"/>
        </w:rPr>
      </w:pPr>
      <w:r w:rsidRPr="00E74600">
        <w:rPr>
          <w:sz w:val="24"/>
          <w:szCs w:val="24"/>
        </w:rPr>
        <w:t>Reikalavimai:</w:t>
      </w:r>
    </w:p>
    <w:p w14:paraId="58FDF769" w14:textId="77777777" w:rsidR="00D0706D" w:rsidRDefault="00D0706D" w:rsidP="00D0706D">
      <w:pPr>
        <w:pStyle w:val="Sraopastraipa"/>
        <w:numPr>
          <w:ilvl w:val="0"/>
          <w:numId w:val="13"/>
        </w:numPr>
        <w:spacing w:after="240" w:line="360" w:lineRule="auto"/>
        <w:rPr>
          <w:rFonts w:eastAsia="Calibri" w:cs="Arial"/>
          <w:sz w:val="24"/>
          <w:szCs w:val="24"/>
          <w:lang w:eastAsia="x-none"/>
        </w:rPr>
      </w:pPr>
      <w:r w:rsidRPr="000422B1">
        <w:rPr>
          <w:rFonts w:eastAsia="Calibri" w:cs="Arial"/>
          <w:sz w:val="24"/>
          <w:szCs w:val="24"/>
          <w:lang w:eastAsia="x-none"/>
        </w:rPr>
        <w:t xml:space="preserve">Šviesoforų valdiklis ITC-3 arba analogiškas: </w:t>
      </w:r>
    </w:p>
    <w:tbl>
      <w:tblPr>
        <w:tblW w:w="9354" w:type="dxa"/>
        <w:tblLook w:val="00A0" w:firstRow="1" w:lastRow="0" w:firstColumn="1" w:lastColumn="0" w:noHBand="0" w:noVBand="0"/>
      </w:tblPr>
      <w:tblGrid>
        <w:gridCol w:w="567"/>
        <w:gridCol w:w="3369"/>
        <w:gridCol w:w="5418"/>
      </w:tblGrid>
      <w:tr w:rsidR="00914553" w:rsidRPr="00914553" w14:paraId="26ACFC22" w14:textId="77777777" w:rsidTr="005C6EF8">
        <w:trPr>
          <w:cantSplit/>
          <w:trHeight w:val="315"/>
          <w:tblHeader/>
        </w:trPr>
        <w:tc>
          <w:tcPr>
            <w:tcW w:w="567" w:type="dxa"/>
            <w:tcBorders>
              <w:top w:val="single" w:sz="4" w:space="0" w:color="auto"/>
              <w:left w:val="single" w:sz="4" w:space="0" w:color="auto"/>
              <w:bottom w:val="single" w:sz="4" w:space="0" w:color="auto"/>
              <w:right w:val="single" w:sz="4" w:space="0" w:color="auto"/>
            </w:tcBorders>
            <w:vAlign w:val="center"/>
          </w:tcPr>
          <w:p w14:paraId="62538A7C" w14:textId="77777777" w:rsidR="00914553" w:rsidRPr="00914553" w:rsidRDefault="00914553" w:rsidP="00914553">
            <w:pPr>
              <w:keepLines/>
              <w:suppressAutoHyphens w:val="0"/>
              <w:jc w:val="center"/>
              <w:rPr>
                <w:b/>
                <w:bCs/>
                <w:sz w:val="24"/>
                <w:szCs w:val="22"/>
                <w:lang w:eastAsia="en-US" w:bidi="ar-SA"/>
              </w:rPr>
            </w:pPr>
            <w:r w:rsidRPr="00914553">
              <w:rPr>
                <w:b/>
                <w:bCs/>
                <w:sz w:val="22"/>
                <w:szCs w:val="22"/>
                <w:lang w:eastAsia="en-US" w:bidi="ar-SA"/>
              </w:rPr>
              <w:t>Eil. Nr.</w:t>
            </w:r>
          </w:p>
        </w:tc>
        <w:tc>
          <w:tcPr>
            <w:tcW w:w="3369" w:type="dxa"/>
            <w:tcBorders>
              <w:top w:val="single" w:sz="4" w:space="0" w:color="auto"/>
              <w:left w:val="single" w:sz="4" w:space="0" w:color="auto"/>
              <w:bottom w:val="single" w:sz="4" w:space="0" w:color="auto"/>
              <w:right w:val="single" w:sz="4" w:space="0" w:color="auto"/>
            </w:tcBorders>
            <w:vAlign w:val="center"/>
          </w:tcPr>
          <w:p w14:paraId="39F4A98A" w14:textId="77777777" w:rsidR="00914553" w:rsidRPr="00914553" w:rsidRDefault="00914553" w:rsidP="00914553">
            <w:pPr>
              <w:keepLines/>
              <w:suppressAutoHyphens w:val="0"/>
              <w:jc w:val="center"/>
              <w:rPr>
                <w:b/>
                <w:bCs/>
                <w:sz w:val="24"/>
                <w:szCs w:val="22"/>
                <w:lang w:eastAsia="en-US" w:bidi="ar-SA"/>
              </w:rPr>
            </w:pPr>
            <w:r w:rsidRPr="00914553">
              <w:rPr>
                <w:b/>
                <w:bCs/>
                <w:sz w:val="22"/>
                <w:szCs w:val="22"/>
                <w:lang w:eastAsia="en-US" w:bidi="ar-SA"/>
              </w:rPr>
              <w:t>Techniniai parametrai</w:t>
            </w:r>
          </w:p>
        </w:tc>
        <w:tc>
          <w:tcPr>
            <w:tcW w:w="5418" w:type="dxa"/>
            <w:tcBorders>
              <w:top w:val="single" w:sz="4" w:space="0" w:color="auto"/>
              <w:left w:val="single" w:sz="4" w:space="0" w:color="auto"/>
              <w:bottom w:val="single" w:sz="4" w:space="0" w:color="auto"/>
              <w:right w:val="single" w:sz="4" w:space="0" w:color="auto"/>
            </w:tcBorders>
            <w:vAlign w:val="center"/>
          </w:tcPr>
          <w:p w14:paraId="7A18DB96" w14:textId="77777777" w:rsidR="00914553" w:rsidRPr="00914553" w:rsidRDefault="00914553" w:rsidP="00914553">
            <w:pPr>
              <w:keepLines/>
              <w:suppressAutoHyphens w:val="0"/>
              <w:jc w:val="center"/>
              <w:rPr>
                <w:b/>
                <w:bCs/>
                <w:sz w:val="24"/>
                <w:szCs w:val="22"/>
                <w:lang w:eastAsia="en-US" w:bidi="ar-SA"/>
              </w:rPr>
            </w:pPr>
            <w:r w:rsidRPr="00914553">
              <w:rPr>
                <w:b/>
                <w:bCs/>
                <w:sz w:val="22"/>
                <w:szCs w:val="22"/>
                <w:lang w:eastAsia="en-US" w:bidi="ar-SA"/>
              </w:rPr>
              <w:t>Reikalaujamas dydis, sąlyga</w:t>
            </w:r>
          </w:p>
        </w:tc>
      </w:tr>
      <w:tr w:rsidR="00914553" w:rsidRPr="00914553" w14:paraId="7734447B"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5517AE5" w14:textId="77777777" w:rsidR="00914553" w:rsidRPr="00914553" w:rsidRDefault="00914553" w:rsidP="00914553">
            <w:pPr>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31E4752A" w14:textId="77777777" w:rsidR="00914553" w:rsidRPr="00914553" w:rsidRDefault="00914553" w:rsidP="00914553">
            <w:pPr>
              <w:suppressAutoHyphens w:val="0"/>
              <w:rPr>
                <w:sz w:val="24"/>
                <w:szCs w:val="22"/>
                <w:lang w:eastAsia="en-US" w:bidi="ar-SA"/>
              </w:rPr>
            </w:pPr>
            <w:r w:rsidRPr="00914553">
              <w:rPr>
                <w:sz w:val="22"/>
                <w:szCs w:val="22"/>
                <w:lang w:eastAsia="en-US" w:bidi="ar-SA"/>
              </w:rPr>
              <w:t>Spinta</w:t>
            </w:r>
          </w:p>
        </w:tc>
        <w:tc>
          <w:tcPr>
            <w:tcW w:w="5418" w:type="dxa"/>
            <w:tcBorders>
              <w:top w:val="single" w:sz="4" w:space="0" w:color="auto"/>
              <w:left w:val="single" w:sz="4" w:space="0" w:color="auto"/>
              <w:bottom w:val="single" w:sz="4" w:space="0" w:color="auto"/>
              <w:right w:val="single" w:sz="4" w:space="0" w:color="auto"/>
            </w:tcBorders>
            <w:vAlign w:val="center"/>
          </w:tcPr>
          <w:p w14:paraId="246F9B29" w14:textId="4D45FA9A" w:rsidR="00914553" w:rsidRPr="00914553" w:rsidRDefault="00914553" w:rsidP="00914553">
            <w:pPr>
              <w:widowControl w:val="0"/>
              <w:numPr>
                <w:ilvl w:val="0"/>
                <w:numId w:val="25"/>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 xml:space="preserve"> </w:t>
            </w:r>
            <w:r>
              <w:rPr>
                <w:sz w:val="22"/>
                <w:szCs w:val="22"/>
                <w:lang w:eastAsia="lt-LT" w:bidi="ar-SA"/>
              </w:rPr>
              <w:t>S</w:t>
            </w:r>
            <w:r w:rsidRPr="00914553">
              <w:rPr>
                <w:sz w:val="22"/>
                <w:szCs w:val="22"/>
                <w:lang w:eastAsia="lt-LT" w:bidi="ar-SA"/>
              </w:rPr>
              <w:t xml:space="preserve">u pamatu. </w:t>
            </w:r>
          </w:p>
          <w:p w14:paraId="68A031A2" w14:textId="77777777" w:rsidR="00914553" w:rsidRPr="00914553" w:rsidRDefault="00914553" w:rsidP="00914553">
            <w:pPr>
              <w:widowControl w:val="0"/>
              <w:numPr>
                <w:ilvl w:val="0"/>
                <w:numId w:val="25"/>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Apsaugos laipsnis neprastesnis nei IP 54</w:t>
            </w:r>
          </w:p>
          <w:p w14:paraId="649D0777" w14:textId="77777777" w:rsidR="00914553" w:rsidRPr="00914553" w:rsidRDefault="00914553" w:rsidP="00914553">
            <w:pPr>
              <w:widowControl w:val="0"/>
              <w:numPr>
                <w:ilvl w:val="0"/>
                <w:numId w:val="25"/>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Rakinama įleidžiama spyna.</w:t>
            </w:r>
          </w:p>
        </w:tc>
      </w:tr>
      <w:tr w:rsidR="00914553" w:rsidRPr="00914553" w14:paraId="1D5D60CA"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B34243C" w14:textId="77777777" w:rsidR="00914553" w:rsidRPr="00914553" w:rsidRDefault="00914553" w:rsidP="00914553">
            <w:pPr>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0A5EEDE3" w14:textId="77777777" w:rsidR="00914553" w:rsidRPr="00914553" w:rsidRDefault="00914553" w:rsidP="00914553">
            <w:pPr>
              <w:suppressAutoHyphens w:val="0"/>
              <w:rPr>
                <w:sz w:val="24"/>
                <w:szCs w:val="22"/>
                <w:lang w:eastAsia="en-US" w:bidi="ar-SA"/>
              </w:rPr>
            </w:pPr>
            <w:r w:rsidRPr="00914553">
              <w:rPr>
                <w:sz w:val="22"/>
                <w:szCs w:val="22"/>
                <w:lang w:eastAsia="en-US" w:bidi="ar-SA"/>
              </w:rPr>
              <w:t>Atitinka standartus</w:t>
            </w:r>
          </w:p>
        </w:tc>
        <w:tc>
          <w:tcPr>
            <w:tcW w:w="5418" w:type="dxa"/>
            <w:tcBorders>
              <w:top w:val="single" w:sz="4" w:space="0" w:color="auto"/>
              <w:left w:val="single" w:sz="4" w:space="0" w:color="auto"/>
              <w:bottom w:val="single" w:sz="4" w:space="0" w:color="auto"/>
              <w:right w:val="single" w:sz="4" w:space="0" w:color="auto"/>
            </w:tcBorders>
            <w:vAlign w:val="center"/>
          </w:tcPr>
          <w:p w14:paraId="76D8DA01" w14:textId="77777777" w:rsidR="00914553" w:rsidRPr="00914553" w:rsidRDefault="00914553" w:rsidP="00914553">
            <w:pPr>
              <w:suppressAutoHyphens w:val="0"/>
              <w:rPr>
                <w:sz w:val="24"/>
                <w:szCs w:val="22"/>
                <w:lang w:eastAsia="en-US" w:bidi="ar-SA"/>
              </w:rPr>
            </w:pPr>
            <w:r w:rsidRPr="00914553">
              <w:rPr>
                <w:sz w:val="22"/>
                <w:szCs w:val="22"/>
                <w:lang w:eastAsia="en-US" w:bidi="ar-SA"/>
              </w:rPr>
              <w:t>LST EN 50556</w:t>
            </w:r>
          </w:p>
          <w:p w14:paraId="78304F92" w14:textId="77777777" w:rsidR="00914553" w:rsidRPr="00914553" w:rsidRDefault="00914553" w:rsidP="00914553">
            <w:pPr>
              <w:suppressAutoHyphens w:val="0"/>
              <w:rPr>
                <w:sz w:val="24"/>
                <w:szCs w:val="22"/>
                <w:lang w:eastAsia="en-US" w:bidi="ar-SA"/>
              </w:rPr>
            </w:pPr>
            <w:r w:rsidRPr="00914553">
              <w:rPr>
                <w:sz w:val="22"/>
                <w:szCs w:val="22"/>
                <w:lang w:eastAsia="en-US" w:bidi="ar-SA"/>
              </w:rPr>
              <w:t>LST EN 12675</w:t>
            </w:r>
          </w:p>
          <w:p w14:paraId="706993F0" w14:textId="77777777" w:rsidR="00914553" w:rsidRPr="00914553" w:rsidRDefault="00914553" w:rsidP="00914553">
            <w:pPr>
              <w:suppressAutoHyphens w:val="0"/>
              <w:rPr>
                <w:sz w:val="24"/>
                <w:szCs w:val="22"/>
                <w:lang w:eastAsia="en-US" w:bidi="ar-SA"/>
              </w:rPr>
            </w:pPr>
            <w:r w:rsidRPr="00914553">
              <w:rPr>
                <w:sz w:val="22"/>
                <w:szCs w:val="22"/>
                <w:lang w:eastAsia="en-US" w:bidi="ar-SA"/>
              </w:rPr>
              <w:t>LST EN 50293</w:t>
            </w:r>
          </w:p>
        </w:tc>
      </w:tr>
      <w:tr w:rsidR="00914553" w:rsidRPr="00914553" w14:paraId="606FD66C"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256EFF0" w14:textId="77777777" w:rsidR="00914553" w:rsidRPr="00914553" w:rsidRDefault="00914553" w:rsidP="00914553">
            <w:pPr>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7C3F99C2" w14:textId="77777777" w:rsidR="00914553" w:rsidRPr="00914553" w:rsidRDefault="00914553" w:rsidP="00914553">
            <w:pPr>
              <w:suppressAutoHyphens w:val="0"/>
              <w:rPr>
                <w:sz w:val="24"/>
                <w:szCs w:val="22"/>
                <w:lang w:eastAsia="en-US" w:bidi="ar-SA"/>
              </w:rPr>
            </w:pPr>
            <w:r w:rsidRPr="00914553">
              <w:rPr>
                <w:sz w:val="22"/>
                <w:szCs w:val="22"/>
                <w:lang w:eastAsia="en-US" w:bidi="ar-SA"/>
              </w:rPr>
              <w:t>Atlikti bandymai</w:t>
            </w:r>
          </w:p>
        </w:tc>
        <w:tc>
          <w:tcPr>
            <w:tcW w:w="5418" w:type="dxa"/>
            <w:tcBorders>
              <w:top w:val="single" w:sz="4" w:space="0" w:color="auto"/>
              <w:left w:val="single" w:sz="4" w:space="0" w:color="auto"/>
              <w:bottom w:val="single" w:sz="4" w:space="0" w:color="auto"/>
              <w:right w:val="single" w:sz="4" w:space="0" w:color="auto"/>
            </w:tcBorders>
            <w:vAlign w:val="center"/>
          </w:tcPr>
          <w:p w14:paraId="2EFAA3EF" w14:textId="77777777" w:rsidR="00914553" w:rsidRPr="00914553" w:rsidRDefault="00914553" w:rsidP="00914553">
            <w:pPr>
              <w:suppressAutoHyphens w:val="0"/>
              <w:rPr>
                <w:sz w:val="24"/>
                <w:szCs w:val="22"/>
                <w:lang w:eastAsia="en-US" w:bidi="ar-SA"/>
              </w:rPr>
            </w:pPr>
            <w:r w:rsidRPr="00914553">
              <w:rPr>
                <w:sz w:val="22"/>
                <w:szCs w:val="22"/>
                <w:lang w:eastAsia="en-US" w:bidi="ar-SA"/>
              </w:rPr>
              <w:t>Yra išbandyta pagal LST EN 50556 bei atitinka šio standarto reikalavimus</w:t>
            </w:r>
          </w:p>
        </w:tc>
      </w:tr>
      <w:tr w:rsidR="00914553" w:rsidRPr="00914553" w14:paraId="6E49836B"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D81DBD4" w14:textId="77777777" w:rsidR="00914553" w:rsidRPr="00914553" w:rsidRDefault="00914553" w:rsidP="00914553">
            <w:pPr>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39DB31C0" w14:textId="77777777" w:rsidR="00914553" w:rsidRPr="00914553" w:rsidRDefault="00914553" w:rsidP="00914553">
            <w:pPr>
              <w:suppressAutoHyphens w:val="0"/>
              <w:rPr>
                <w:sz w:val="24"/>
                <w:szCs w:val="22"/>
                <w:lang w:eastAsia="en-US" w:bidi="ar-SA"/>
              </w:rPr>
            </w:pPr>
            <w:r w:rsidRPr="00914553">
              <w:rPr>
                <w:sz w:val="22"/>
                <w:szCs w:val="22"/>
                <w:lang w:eastAsia="en-US" w:bidi="ar-SA"/>
              </w:rPr>
              <w:t>Nominali įėjimo įtampa</w:t>
            </w:r>
          </w:p>
        </w:tc>
        <w:tc>
          <w:tcPr>
            <w:tcW w:w="5418" w:type="dxa"/>
            <w:tcBorders>
              <w:top w:val="single" w:sz="4" w:space="0" w:color="auto"/>
              <w:left w:val="single" w:sz="4" w:space="0" w:color="auto"/>
              <w:bottom w:val="single" w:sz="4" w:space="0" w:color="auto"/>
              <w:right w:val="single" w:sz="4" w:space="0" w:color="auto"/>
            </w:tcBorders>
            <w:vAlign w:val="center"/>
          </w:tcPr>
          <w:p w14:paraId="29107582" w14:textId="77777777" w:rsidR="00914553" w:rsidRPr="00914553" w:rsidRDefault="00914553" w:rsidP="00914553">
            <w:pPr>
              <w:suppressAutoHyphens w:val="0"/>
              <w:rPr>
                <w:sz w:val="24"/>
                <w:szCs w:val="22"/>
                <w:lang w:eastAsia="en-US" w:bidi="ar-SA"/>
              </w:rPr>
            </w:pPr>
            <w:r w:rsidRPr="00914553">
              <w:rPr>
                <w:sz w:val="22"/>
                <w:szCs w:val="22"/>
                <w:lang w:eastAsia="en-US" w:bidi="ar-SA"/>
              </w:rPr>
              <w:t>pagal LST EN 50556:2018: 230 V AC -13 % ... + 10 %,</w:t>
            </w:r>
          </w:p>
          <w:p w14:paraId="7778BF22" w14:textId="77777777" w:rsidR="00914553" w:rsidRPr="00914553" w:rsidRDefault="00914553" w:rsidP="00914553">
            <w:pPr>
              <w:suppressAutoHyphens w:val="0"/>
              <w:rPr>
                <w:sz w:val="24"/>
                <w:szCs w:val="22"/>
                <w:lang w:eastAsia="en-US" w:bidi="ar-SA"/>
              </w:rPr>
            </w:pPr>
            <w:r w:rsidRPr="00914553">
              <w:rPr>
                <w:sz w:val="22"/>
                <w:szCs w:val="22"/>
                <w:lang w:eastAsia="en-US" w:bidi="ar-SA"/>
              </w:rPr>
              <w:t>50 Hz -6 % ... +4%.</w:t>
            </w:r>
          </w:p>
        </w:tc>
      </w:tr>
      <w:tr w:rsidR="00914553" w:rsidRPr="00914553" w14:paraId="6A070F43"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5439AAE" w14:textId="77777777" w:rsidR="00914553" w:rsidRPr="00914553" w:rsidRDefault="00914553" w:rsidP="00914553">
            <w:pPr>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5D91D3F6" w14:textId="77777777" w:rsidR="00914553" w:rsidRPr="00914553" w:rsidRDefault="00914553" w:rsidP="00914553">
            <w:pPr>
              <w:suppressAutoHyphens w:val="0"/>
              <w:rPr>
                <w:sz w:val="24"/>
                <w:szCs w:val="22"/>
                <w:lang w:eastAsia="en-US" w:bidi="ar-SA"/>
              </w:rPr>
            </w:pPr>
            <w:r w:rsidRPr="00914553">
              <w:rPr>
                <w:sz w:val="22"/>
                <w:szCs w:val="22"/>
                <w:lang w:eastAsia="en-US" w:bidi="ar-SA"/>
              </w:rPr>
              <w:t>Lempų valdymo įtampa</w:t>
            </w:r>
          </w:p>
        </w:tc>
        <w:tc>
          <w:tcPr>
            <w:tcW w:w="5418" w:type="dxa"/>
            <w:tcBorders>
              <w:top w:val="single" w:sz="4" w:space="0" w:color="auto"/>
              <w:left w:val="single" w:sz="4" w:space="0" w:color="auto"/>
              <w:bottom w:val="single" w:sz="4" w:space="0" w:color="auto"/>
              <w:right w:val="single" w:sz="4" w:space="0" w:color="auto"/>
            </w:tcBorders>
            <w:vAlign w:val="center"/>
          </w:tcPr>
          <w:p w14:paraId="3E7D5A89" w14:textId="77777777" w:rsidR="00914553" w:rsidRPr="00914553" w:rsidRDefault="00914553" w:rsidP="00914553">
            <w:pPr>
              <w:suppressAutoHyphens w:val="0"/>
              <w:rPr>
                <w:sz w:val="24"/>
                <w:szCs w:val="22"/>
                <w:lang w:eastAsia="en-US" w:bidi="ar-SA"/>
              </w:rPr>
            </w:pPr>
            <w:r w:rsidRPr="00914553">
              <w:rPr>
                <w:sz w:val="22"/>
                <w:szCs w:val="22"/>
                <w:lang w:eastAsia="en-US" w:bidi="ar-SA"/>
              </w:rPr>
              <w:t>230 V</w:t>
            </w:r>
          </w:p>
        </w:tc>
      </w:tr>
      <w:tr w:rsidR="00914553" w:rsidRPr="00914553" w14:paraId="6A0E49A8"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BE160D9" w14:textId="77777777" w:rsidR="00914553" w:rsidRPr="00914553" w:rsidRDefault="00914553" w:rsidP="00914553">
            <w:pPr>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004D20B4" w14:textId="77777777" w:rsidR="00914553" w:rsidRPr="00914553" w:rsidRDefault="00914553" w:rsidP="00914553">
            <w:pPr>
              <w:suppressAutoHyphens w:val="0"/>
              <w:rPr>
                <w:sz w:val="24"/>
                <w:szCs w:val="22"/>
                <w:lang w:eastAsia="en-US" w:bidi="ar-SA"/>
              </w:rPr>
            </w:pPr>
            <w:r w:rsidRPr="00914553">
              <w:rPr>
                <w:sz w:val="22"/>
                <w:szCs w:val="22"/>
                <w:lang w:eastAsia="en-US" w:bidi="ar-SA"/>
              </w:rPr>
              <w:t>Laikrodis</w:t>
            </w:r>
          </w:p>
        </w:tc>
        <w:tc>
          <w:tcPr>
            <w:tcW w:w="5418" w:type="dxa"/>
            <w:tcBorders>
              <w:top w:val="single" w:sz="4" w:space="0" w:color="auto"/>
              <w:left w:val="single" w:sz="4" w:space="0" w:color="auto"/>
              <w:bottom w:val="single" w:sz="4" w:space="0" w:color="auto"/>
              <w:right w:val="single" w:sz="4" w:space="0" w:color="auto"/>
            </w:tcBorders>
            <w:vAlign w:val="center"/>
          </w:tcPr>
          <w:p w14:paraId="29EC51E3" w14:textId="77777777" w:rsidR="00914553" w:rsidRPr="00914553" w:rsidRDefault="00914553" w:rsidP="00914553">
            <w:pPr>
              <w:suppressAutoHyphens w:val="0"/>
              <w:rPr>
                <w:sz w:val="24"/>
                <w:szCs w:val="22"/>
                <w:lang w:eastAsia="en-US" w:bidi="ar-SA"/>
              </w:rPr>
            </w:pPr>
            <w:r w:rsidRPr="00914553">
              <w:rPr>
                <w:sz w:val="22"/>
                <w:szCs w:val="22"/>
                <w:lang w:eastAsia="en-US" w:bidi="ar-SA"/>
              </w:rPr>
              <w:t>Sinchronizuojamas NTP pagalba tinklo ryšiu ar GPS</w:t>
            </w:r>
          </w:p>
        </w:tc>
      </w:tr>
      <w:tr w:rsidR="00914553" w:rsidRPr="00914553" w14:paraId="3E75D031"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12C923D"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65F310B0"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Darbinė temperatūra</w:t>
            </w:r>
          </w:p>
        </w:tc>
        <w:tc>
          <w:tcPr>
            <w:tcW w:w="5418" w:type="dxa"/>
            <w:tcBorders>
              <w:top w:val="single" w:sz="4" w:space="0" w:color="auto"/>
              <w:left w:val="single" w:sz="4" w:space="0" w:color="auto"/>
              <w:bottom w:val="single" w:sz="4" w:space="0" w:color="auto"/>
              <w:right w:val="single" w:sz="4" w:space="0" w:color="auto"/>
            </w:tcBorders>
            <w:vAlign w:val="center"/>
          </w:tcPr>
          <w:p w14:paraId="38D42AAC"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-40° C iki +60° C, nenaudojant šildytuvo</w:t>
            </w:r>
          </w:p>
        </w:tc>
      </w:tr>
      <w:tr w:rsidR="00914553" w:rsidRPr="00914553" w14:paraId="3F3C7131" w14:textId="77777777" w:rsidTr="005C6EF8">
        <w:trPr>
          <w:cantSplit/>
          <w:trHeight w:val="855"/>
        </w:trPr>
        <w:tc>
          <w:tcPr>
            <w:tcW w:w="567" w:type="dxa"/>
            <w:tcBorders>
              <w:top w:val="single" w:sz="4" w:space="0" w:color="auto"/>
              <w:left w:val="single" w:sz="4" w:space="0" w:color="auto"/>
              <w:bottom w:val="single" w:sz="4" w:space="0" w:color="auto"/>
              <w:right w:val="single" w:sz="4" w:space="0" w:color="auto"/>
            </w:tcBorders>
            <w:vAlign w:val="center"/>
          </w:tcPr>
          <w:p w14:paraId="48C0BB1F"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24D76D81"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Modemas</w:t>
            </w:r>
          </w:p>
        </w:tc>
        <w:tc>
          <w:tcPr>
            <w:tcW w:w="5418" w:type="dxa"/>
            <w:tcBorders>
              <w:top w:val="single" w:sz="4" w:space="0" w:color="auto"/>
              <w:left w:val="single" w:sz="4" w:space="0" w:color="auto"/>
              <w:bottom w:val="single" w:sz="4" w:space="0" w:color="auto"/>
              <w:right w:val="single" w:sz="4" w:space="0" w:color="auto"/>
            </w:tcBorders>
            <w:vAlign w:val="center"/>
          </w:tcPr>
          <w:p w14:paraId="7790AE26" w14:textId="77777777" w:rsidR="00914553" w:rsidRPr="00914553" w:rsidRDefault="00914553" w:rsidP="00914553">
            <w:pPr>
              <w:keepLines/>
              <w:widowControl w:val="0"/>
              <w:numPr>
                <w:ilvl w:val="0"/>
                <w:numId w:val="26"/>
              </w:numPr>
              <w:suppressAutoHyphens w:val="0"/>
              <w:overflowPunct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Nemažiau 4 ethernet portų.</w:t>
            </w:r>
          </w:p>
          <w:p w14:paraId="0475E22B" w14:textId="77777777" w:rsidR="00914553" w:rsidRPr="00914553" w:rsidRDefault="00914553" w:rsidP="00914553">
            <w:pPr>
              <w:keepLines/>
              <w:widowControl w:val="0"/>
              <w:numPr>
                <w:ilvl w:val="0"/>
                <w:numId w:val="26"/>
              </w:numPr>
              <w:suppressAutoHyphens w:val="0"/>
              <w:overflowPunct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Su GSM ryšiu ne prastesniu nei 4G/LTE (ketvirtos kartos).</w:t>
            </w:r>
          </w:p>
          <w:p w14:paraId="39723090" w14:textId="77777777" w:rsidR="00914553" w:rsidRPr="00914553" w:rsidRDefault="00914553" w:rsidP="00914553">
            <w:pPr>
              <w:keepLines/>
              <w:widowControl w:val="0"/>
              <w:numPr>
                <w:ilvl w:val="0"/>
                <w:numId w:val="26"/>
              </w:numPr>
              <w:suppressAutoHyphens w:val="0"/>
              <w:overflowPunct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Turintis maršrutizatoriaus funkciją</w:t>
            </w:r>
          </w:p>
          <w:p w14:paraId="6CBDCCD7" w14:textId="77777777" w:rsidR="00914553" w:rsidRPr="00914553" w:rsidRDefault="00914553" w:rsidP="00914553">
            <w:pPr>
              <w:keepLines/>
              <w:widowControl w:val="0"/>
              <w:numPr>
                <w:ilvl w:val="0"/>
                <w:numId w:val="26"/>
              </w:numPr>
              <w:suppressAutoHyphens w:val="0"/>
              <w:overflowPunct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Palaiko:</w:t>
            </w:r>
          </w:p>
          <w:p w14:paraId="48684DB7" w14:textId="77777777" w:rsidR="00914553" w:rsidRPr="00914553" w:rsidRDefault="00914553" w:rsidP="00914553">
            <w:pPr>
              <w:keepLines/>
              <w:widowControl w:val="0"/>
              <w:numPr>
                <w:ilvl w:val="1"/>
                <w:numId w:val="27"/>
              </w:numPr>
              <w:suppressAutoHyphens w:val="0"/>
              <w:overflowPunct w:val="0"/>
              <w:autoSpaceDE w:val="0"/>
              <w:autoSpaceDN w:val="0"/>
              <w:adjustRightInd w:val="0"/>
              <w:ind w:left="340" w:hanging="113"/>
              <w:contextualSpacing/>
              <w:jc w:val="both"/>
              <w:rPr>
                <w:sz w:val="24"/>
                <w:szCs w:val="22"/>
                <w:lang w:eastAsia="lt-LT" w:bidi="ar-SA"/>
              </w:rPr>
            </w:pPr>
            <w:r w:rsidRPr="00914553">
              <w:rPr>
                <w:sz w:val="22"/>
                <w:szCs w:val="22"/>
                <w:lang w:eastAsia="lt-LT" w:bidi="ar-SA"/>
              </w:rPr>
              <w:t xml:space="preserve">Ethernet technologiją </w:t>
            </w:r>
          </w:p>
          <w:p w14:paraId="647A37D3" w14:textId="77777777" w:rsidR="00914553" w:rsidRPr="00914553" w:rsidRDefault="00914553" w:rsidP="00914553">
            <w:pPr>
              <w:keepLines/>
              <w:widowControl w:val="0"/>
              <w:numPr>
                <w:ilvl w:val="1"/>
                <w:numId w:val="27"/>
              </w:numPr>
              <w:suppressAutoHyphens w:val="0"/>
              <w:overflowPunct w:val="0"/>
              <w:autoSpaceDE w:val="0"/>
              <w:autoSpaceDN w:val="0"/>
              <w:adjustRightInd w:val="0"/>
              <w:ind w:left="340" w:hanging="113"/>
              <w:contextualSpacing/>
              <w:jc w:val="both"/>
              <w:rPr>
                <w:sz w:val="24"/>
                <w:szCs w:val="22"/>
                <w:lang w:eastAsia="lt-LT" w:bidi="ar-SA"/>
              </w:rPr>
            </w:pPr>
            <w:r w:rsidRPr="00914553">
              <w:rPr>
                <w:sz w:val="22"/>
                <w:szCs w:val="22"/>
                <w:lang w:eastAsia="lt-LT" w:bidi="ar-SA"/>
              </w:rPr>
              <w:t>Bevielio tinklo funkciją (WiFi)</w:t>
            </w:r>
          </w:p>
          <w:p w14:paraId="3FBC8B65" w14:textId="77777777" w:rsidR="00914553" w:rsidRPr="00914553" w:rsidRDefault="00914553" w:rsidP="00914553">
            <w:pPr>
              <w:keepLines/>
              <w:widowControl w:val="0"/>
              <w:numPr>
                <w:ilvl w:val="1"/>
                <w:numId w:val="27"/>
              </w:numPr>
              <w:suppressAutoHyphens w:val="0"/>
              <w:overflowPunct w:val="0"/>
              <w:autoSpaceDE w:val="0"/>
              <w:autoSpaceDN w:val="0"/>
              <w:adjustRightInd w:val="0"/>
              <w:ind w:left="340" w:hanging="113"/>
              <w:contextualSpacing/>
              <w:jc w:val="both"/>
              <w:rPr>
                <w:sz w:val="24"/>
                <w:szCs w:val="22"/>
                <w:lang w:eastAsia="lt-LT" w:bidi="ar-SA"/>
              </w:rPr>
            </w:pPr>
            <w:r w:rsidRPr="00914553">
              <w:rPr>
                <w:sz w:val="22"/>
                <w:szCs w:val="22"/>
                <w:lang w:eastAsia="lt-LT" w:bidi="ar-SA"/>
              </w:rPr>
              <w:t>SNMP, RS232 bei RS485 protokolus bei turi atitinkamas jungtis.</w:t>
            </w:r>
          </w:p>
        </w:tc>
      </w:tr>
      <w:tr w:rsidR="00914553" w:rsidRPr="00914553" w14:paraId="78B4C7CE"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CCF33EE"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0407DDBF"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Ryšiai, sąsajos, protokolai</w:t>
            </w:r>
          </w:p>
        </w:tc>
        <w:tc>
          <w:tcPr>
            <w:tcW w:w="5418" w:type="dxa"/>
            <w:tcBorders>
              <w:top w:val="single" w:sz="4" w:space="0" w:color="auto"/>
              <w:left w:val="single" w:sz="4" w:space="0" w:color="auto"/>
              <w:bottom w:val="single" w:sz="4" w:space="0" w:color="auto"/>
              <w:right w:val="single" w:sz="4" w:space="0" w:color="auto"/>
            </w:tcBorders>
            <w:vAlign w:val="center"/>
          </w:tcPr>
          <w:p w14:paraId="3CD2A946"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Integracijai į UAB „Šiaulių šviesa“ šviesoforų stebėjimo sistemą (Stebėjimo sistemą) valdiklis turi nustatytu laiko tarpu išsiųsti informaciją (teksto eilutę) UAB „Šiaulių šviesa“ nurodytu formatu (su nurodytais parametrais) TCP/IP protokolu į UAB „Šiaulių šviesa“ nurodytą IP adresą ir prievadą. Informacijos išsiuntimas vykdomas nustatyto laiko intervalais bei įvykus būsenos ar parametrų pasikeitimui. Išsiunčiama informacija apima veikimo rėžimą, signalinių grupių bei detekcijos klaidas, durų būklę, UPS būklę ir kitus panašaus pobūdžio parametrus.</w:t>
            </w:r>
          </w:p>
        </w:tc>
      </w:tr>
      <w:tr w:rsidR="00914553" w:rsidRPr="00914553" w14:paraId="038354DC"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A6220D2"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31920337"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Sąsaja valdiklio aptarnavimui</w:t>
            </w:r>
          </w:p>
        </w:tc>
        <w:tc>
          <w:tcPr>
            <w:tcW w:w="5418" w:type="dxa"/>
            <w:tcBorders>
              <w:top w:val="single" w:sz="4" w:space="0" w:color="auto"/>
              <w:left w:val="single" w:sz="4" w:space="0" w:color="auto"/>
              <w:bottom w:val="single" w:sz="4" w:space="0" w:color="auto"/>
              <w:right w:val="single" w:sz="4" w:space="0" w:color="auto"/>
            </w:tcBorders>
            <w:vAlign w:val="center"/>
          </w:tcPr>
          <w:p w14:paraId="4992102C"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Vartotojo sąsaja pasiekiamą nemokamomis naršyklėmis ar nemokama (arba perduota neribotam laikui naudoti UAB „Šiaulių šviesa“) gamintojo programine įranga. Valdiklis neturi išėjimo į internetą. Prisijungimas prie Valdiklio galimas per UAB „Šiaulių šviesa“ vidinį VPN tinklą. UAB „Šiaulių šviesa“ turi būti perduoti visų lygių vartotojų prisijungimo duomenys.</w:t>
            </w:r>
          </w:p>
        </w:tc>
      </w:tr>
      <w:tr w:rsidR="00914553" w:rsidRPr="00914553" w14:paraId="28173B95"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05B2C79"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24C612C6"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Naudojami jutiklių tipai</w:t>
            </w:r>
          </w:p>
        </w:tc>
        <w:tc>
          <w:tcPr>
            <w:tcW w:w="5418" w:type="dxa"/>
            <w:tcBorders>
              <w:top w:val="single" w:sz="4" w:space="0" w:color="auto"/>
              <w:left w:val="single" w:sz="4" w:space="0" w:color="auto"/>
              <w:bottom w:val="single" w:sz="4" w:space="0" w:color="auto"/>
              <w:right w:val="single" w:sz="4" w:space="0" w:color="auto"/>
            </w:tcBorders>
            <w:vAlign w:val="center"/>
          </w:tcPr>
          <w:p w14:paraId="5DCAF039"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Transporto jutikliai, pėsčiųjų (ir neregių) mygtukai pajungiami per I/O plokštę arba kita sąsaja užtikrinančią minimų jutiklių veikimą.</w:t>
            </w:r>
          </w:p>
          <w:p w14:paraId="4D6EA0AF"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Šviesoforų postuose, kur naudojami indukcinių kilpų jutikliai, turi būti galimybė nuotoliniu būdu nustatyti normaliam funkcionavimui būtinus indukcinių kilpų parametrus (jautrumą, induktyvumą ir (ar) pan.)</w:t>
            </w:r>
          </w:p>
        </w:tc>
      </w:tr>
      <w:tr w:rsidR="00914553" w:rsidRPr="00914553" w14:paraId="699BF989"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E558D16"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5312432F"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Signalizacijos sauga (lempų kontrolė ir akustinių signalų kontrolė)</w:t>
            </w:r>
          </w:p>
        </w:tc>
        <w:tc>
          <w:tcPr>
            <w:tcW w:w="5418" w:type="dxa"/>
            <w:tcBorders>
              <w:top w:val="single" w:sz="4" w:space="0" w:color="auto"/>
              <w:left w:val="single" w:sz="4" w:space="0" w:color="auto"/>
              <w:bottom w:val="single" w:sz="4" w:space="0" w:color="auto"/>
              <w:right w:val="single" w:sz="4" w:space="0" w:color="auto"/>
            </w:tcBorders>
            <w:vAlign w:val="center"/>
          </w:tcPr>
          <w:p w14:paraId="7EA832C5"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Šviesoforo Valdiklis privalo saugiu būdu valdyti atskirai žalios, geltonos, raudonos bei antros raudonos šviesoforų spalvų signalinių grupių išėjimus. Valdiklis matuoja kiekvienos šviesoforų spalvos išėjimų įtampą bei srovę realiu laiku.</w:t>
            </w:r>
          </w:p>
          <w:p w14:paraId="15B0A176" w14:textId="77777777" w:rsidR="00914553" w:rsidRPr="00914553" w:rsidRDefault="00914553" w:rsidP="00914553">
            <w:pPr>
              <w:keepLines/>
              <w:suppressAutoHyphens w:val="0"/>
              <w:rPr>
                <w:b/>
                <w:bCs/>
                <w:sz w:val="24"/>
                <w:szCs w:val="22"/>
                <w:lang w:eastAsia="en-US" w:bidi="ar-SA"/>
              </w:rPr>
            </w:pPr>
            <w:r w:rsidRPr="00914553">
              <w:rPr>
                <w:b/>
                <w:bCs/>
                <w:sz w:val="22"/>
                <w:szCs w:val="22"/>
                <w:lang w:eastAsia="en-US" w:bidi="ar-SA"/>
              </w:rPr>
              <w:t>Valdiklis užfiksuoja kritinę klaidą (angl. major fault), išsiunčia pranešimą apie gedimą ir išjungia sankryžą į tamsų arba geltoną mirksintį režimą:</w:t>
            </w:r>
          </w:p>
          <w:p w14:paraId="342EE2F1" w14:textId="77777777" w:rsidR="00914553" w:rsidRPr="00914553" w:rsidRDefault="00914553" w:rsidP="00914553">
            <w:pPr>
              <w:keepLines/>
              <w:widowControl w:val="0"/>
              <w:numPr>
                <w:ilvl w:val="0"/>
                <w:numId w:val="23"/>
              </w:numPr>
              <w:suppressAutoHyphens w:val="0"/>
              <w:autoSpaceDE w:val="0"/>
              <w:autoSpaceDN w:val="0"/>
              <w:adjustRightInd w:val="0"/>
              <w:ind w:left="171" w:hanging="141"/>
              <w:contextualSpacing/>
              <w:jc w:val="both"/>
              <w:rPr>
                <w:sz w:val="24"/>
                <w:szCs w:val="22"/>
                <w:lang w:eastAsia="lt-LT" w:bidi="ar-SA"/>
              </w:rPr>
            </w:pPr>
            <w:r w:rsidRPr="00914553">
              <w:rPr>
                <w:sz w:val="22"/>
                <w:szCs w:val="22"/>
                <w:lang w:eastAsia="lt-LT" w:bidi="ar-SA"/>
              </w:rPr>
              <w:t>Esant KŠĮT 15</w:t>
            </w:r>
            <w:r w:rsidRPr="00914553">
              <w:rPr>
                <w:sz w:val="22"/>
                <w:szCs w:val="22"/>
                <w:vertAlign w:val="superscript"/>
                <w:lang w:eastAsia="lt-LT" w:bidi="ar-SA"/>
              </w:rPr>
              <w:t>1</w:t>
            </w:r>
            <w:r w:rsidRPr="00914553">
              <w:rPr>
                <w:sz w:val="22"/>
                <w:szCs w:val="22"/>
                <w:lang w:eastAsia="lt-LT" w:bidi="ar-SA"/>
              </w:rPr>
              <w:t xml:space="preserve"> p. numatytoms sąlygoms.</w:t>
            </w:r>
          </w:p>
          <w:p w14:paraId="05C4FE70" w14:textId="77777777" w:rsidR="00914553" w:rsidRPr="00914553" w:rsidRDefault="00914553" w:rsidP="00914553">
            <w:pPr>
              <w:keepLines/>
              <w:widowControl w:val="0"/>
              <w:numPr>
                <w:ilvl w:val="0"/>
                <w:numId w:val="23"/>
              </w:numPr>
              <w:suppressAutoHyphens w:val="0"/>
              <w:autoSpaceDE w:val="0"/>
              <w:autoSpaceDN w:val="0"/>
              <w:adjustRightInd w:val="0"/>
              <w:ind w:left="171" w:hanging="141"/>
              <w:contextualSpacing/>
              <w:jc w:val="both"/>
              <w:rPr>
                <w:sz w:val="24"/>
                <w:szCs w:val="22"/>
                <w:lang w:eastAsia="lt-LT" w:bidi="ar-SA"/>
              </w:rPr>
            </w:pPr>
            <w:r w:rsidRPr="00914553">
              <w:rPr>
                <w:sz w:val="22"/>
                <w:szCs w:val="22"/>
                <w:lang w:eastAsia="lt-LT" w:bidi="ar-SA"/>
              </w:rPr>
              <w:t>Kai yra užfiksuojama įtampa konfliktuojančių signalinių grupių išėjimuose (</w:t>
            </w:r>
            <w:r w:rsidRPr="00914553">
              <w:rPr>
                <w:sz w:val="22"/>
                <w:szCs w:val="22"/>
                <w:u w:val="single"/>
                <w:lang w:eastAsia="lt-LT" w:bidi="ar-SA"/>
              </w:rPr>
              <w:t>įskaitant signalus akliesiems</w:t>
            </w:r>
            <w:r w:rsidRPr="00914553">
              <w:rPr>
                <w:sz w:val="22"/>
                <w:szCs w:val="22"/>
                <w:lang w:eastAsia="lt-LT" w:bidi="ar-SA"/>
              </w:rPr>
              <w:t>): žalia – žalia (t. y. leidžiamųjų signalų konfliktas), žalia – geltona konfliktai.</w:t>
            </w:r>
          </w:p>
          <w:p w14:paraId="7161BBB7" w14:textId="77777777" w:rsidR="00914553" w:rsidRPr="00914553" w:rsidRDefault="00914553" w:rsidP="00914553">
            <w:pPr>
              <w:keepLines/>
              <w:widowControl w:val="0"/>
              <w:numPr>
                <w:ilvl w:val="0"/>
                <w:numId w:val="23"/>
              </w:numPr>
              <w:suppressAutoHyphens w:val="0"/>
              <w:autoSpaceDE w:val="0"/>
              <w:autoSpaceDN w:val="0"/>
              <w:adjustRightInd w:val="0"/>
              <w:ind w:left="171" w:hanging="141"/>
              <w:contextualSpacing/>
              <w:jc w:val="both"/>
              <w:rPr>
                <w:sz w:val="24"/>
                <w:szCs w:val="22"/>
                <w:lang w:eastAsia="lt-LT" w:bidi="ar-SA"/>
              </w:rPr>
            </w:pPr>
            <w:r w:rsidRPr="00914553">
              <w:rPr>
                <w:sz w:val="22"/>
                <w:szCs w:val="22"/>
                <w:lang w:eastAsia="lt-LT" w:bidi="ar-SA"/>
              </w:rPr>
              <w:t>Esant paskutinės tos pačios signalinės grupės žalios spalvos lempos gedimui.</w:t>
            </w:r>
          </w:p>
          <w:p w14:paraId="4D6B620D" w14:textId="77777777" w:rsidR="00914553" w:rsidRPr="00914553" w:rsidRDefault="00914553" w:rsidP="00914553">
            <w:pPr>
              <w:keepLines/>
              <w:widowControl w:val="0"/>
              <w:numPr>
                <w:ilvl w:val="0"/>
                <w:numId w:val="23"/>
              </w:numPr>
              <w:suppressAutoHyphens w:val="0"/>
              <w:autoSpaceDE w:val="0"/>
              <w:autoSpaceDN w:val="0"/>
              <w:adjustRightInd w:val="0"/>
              <w:ind w:left="171" w:hanging="141"/>
              <w:contextualSpacing/>
              <w:jc w:val="both"/>
              <w:rPr>
                <w:sz w:val="24"/>
                <w:szCs w:val="22"/>
                <w:lang w:eastAsia="lt-LT" w:bidi="ar-SA"/>
              </w:rPr>
            </w:pPr>
            <w:r w:rsidRPr="00914553">
              <w:rPr>
                <w:sz w:val="22"/>
                <w:szCs w:val="22"/>
                <w:lang w:eastAsia="lt-LT" w:bidi="ar-SA"/>
              </w:rPr>
              <w:t>Kai pažeidžiama su sauga susijusi minimali signalo trukmė</w:t>
            </w:r>
          </w:p>
          <w:p w14:paraId="2B9D6F41" w14:textId="77777777" w:rsidR="00914553" w:rsidRPr="00914553" w:rsidRDefault="00914553" w:rsidP="00914553">
            <w:pPr>
              <w:keepLines/>
              <w:widowControl w:val="0"/>
              <w:numPr>
                <w:ilvl w:val="0"/>
                <w:numId w:val="23"/>
              </w:numPr>
              <w:suppressAutoHyphens w:val="0"/>
              <w:autoSpaceDE w:val="0"/>
              <w:autoSpaceDN w:val="0"/>
              <w:adjustRightInd w:val="0"/>
              <w:ind w:left="171" w:hanging="141"/>
              <w:contextualSpacing/>
              <w:jc w:val="both"/>
              <w:rPr>
                <w:sz w:val="24"/>
                <w:szCs w:val="22"/>
                <w:lang w:eastAsia="lt-LT" w:bidi="ar-SA"/>
              </w:rPr>
            </w:pPr>
            <w:r w:rsidRPr="00914553">
              <w:rPr>
                <w:sz w:val="22"/>
                <w:szCs w:val="22"/>
                <w:lang w:eastAsia="lt-LT" w:bidi="ar-SA"/>
              </w:rPr>
              <w:t>Kai pažeidžiami saugos laikai (angl. intergreen times, safety timings)</w:t>
            </w:r>
          </w:p>
          <w:p w14:paraId="51C1E4FB" w14:textId="77777777" w:rsidR="00914553" w:rsidRPr="00914553" w:rsidRDefault="00914553" w:rsidP="00914553">
            <w:pPr>
              <w:keepLines/>
              <w:widowControl w:val="0"/>
              <w:numPr>
                <w:ilvl w:val="0"/>
                <w:numId w:val="23"/>
              </w:numPr>
              <w:suppressAutoHyphens w:val="0"/>
              <w:autoSpaceDE w:val="0"/>
              <w:autoSpaceDN w:val="0"/>
              <w:adjustRightInd w:val="0"/>
              <w:ind w:left="171" w:hanging="141"/>
              <w:contextualSpacing/>
              <w:jc w:val="both"/>
              <w:rPr>
                <w:sz w:val="24"/>
                <w:szCs w:val="22"/>
                <w:lang w:eastAsia="lt-LT" w:bidi="ar-SA"/>
              </w:rPr>
            </w:pPr>
            <w:r w:rsidRPr="00914553">
              <w:rPr>
                <w:sz w:val="22"/>
                <w:szCs w:val="22"/>
                <w:lang w:eastAsia="lt-LT" w:bidi="ar-SA"/>
              </w:rPr>
              <w:t>Kitais privalomais saugos standartuose nurodytais atvejais</w:t>
            </w:r>
          </w:p>
          <w:p w14:paraId="167A5F42" w14:textId="77777777" w:rsidR="00914553" w:rsidRPr="00914553" w:rsidRDefault="00914553" w:rsidP="00914553">
            <w:pPr>
              <w:keepLines/>
              <w:suppressAutoHyphens w:val="0"/>
              <w:rPr>
                <w:b/>
                <w:bCs/>
                <w:sz w:val="24"/>
                <w:szCs w:val="22"/>
                <w:lang w:eastAsia="en-US" w:bidi="ar-SA"/>
              </w:rPr>
            </w:pPr>
            <w:r w:rsidRPr="00914553">
              <w:rPr>
                <w:b/>
                <w:bCs/>
                <w:sz w:val="22"/>
                <w:szCs w:val="22"/>
                <w:lang w:eastAsia="en-US" w:bidi="ar-SA"/>
              </w:rPr>
              <w:t>Valdiklis užfiksuoja nekritinę klaidą (angl. minor fault) ir išsiunčia pranešimą apie gedimą:</w:t>
            </w:r>
          </w:p>
          <w:p w14:paraId="6FA513EE" w14:textId="77777777" w:rsidR="00914553" w:rsidRPr="00914553" w:rsidRDefault="00914553" w:rsidP="00914553">
            <w:pPr>
              <w:keepLines/>
              <w:widowControl w:val="0"/>
              <w:numPr>
                <w:ilvl w:val="0"/>
                <w:numId w:val="22"/>
              </w:numPr>
              <w:suppressAutoHyphens w:val="0"/>
              <w:autoSpaceDE w:val="0"/>
              <w:autoSpaceDN w:val="0"/>
              <w:adjustRightInd w:val="0"/>
              <w:ind w:left="171" w:hanging="142"/>
              <w:contextualSpacing/>
              <w:jc w:val="both"/>
              <w:rPr>
                <w:sz w:val="24"/>
                <w:szCs w:val="22"/>
                <w:lang w:eastAsia="lt-LT" w:bidi="ar-SA"/>
              </w:rPr>
            </w:pPr>
            <w:r w:rsidRPr="00914553">
              <w:rPr>
                <w:sz w:val="22"/>
                <w:szCs w:val="22"/>
                <w:lang w:eastAsia="lt-LT" w:bidi="ar-SA"/>
              </w:rPr>
              <w:t>Esant bet kokios signalinės grupės bent vieno optinio elemento gedimui</w:t>
            </w:r>
          </w:p>
          <w:p w14:paraId="2AFA9111" w14:textId="77777777" w:rsidR="00914553" w:rsidRPr="00914553" w:rsidRDefault="00914553" w:rsidP="00914553">
            <w:pPr>
              <w:keepLines/>
              <w:widowControl w:val="0"/>
              <w:numPr>
                <w:ilvl w:val="0"/>
                <w:numId w:val="22"/>
              </w:numPr>
              <w:suppressAutoHyphens w:val="0"/>
              <w:autoSpaceDE w:val="0"/>
              <w:autoSpaceDN w:val="0"/>
              <w:adjustRightInd w:val="0"/>
              <w:ind w:left="171" w:hanging="142"/>
              <w:contextualSpacing/>
              <w:jc w:val="both"/>
              <w:rPr>
                <w:sz w:val="24"/>
                <w:szCs w:val="22"/>
                <w:lang w:eastAsia="lt-LT" w:bidi="ar-SA"/>
              </w:rPr>
            </w:pPr>
            <w:r w:rsidRPr="00914553">
              <w:rPr>
                <w:sz w:val="22"/>
                <w:szCs w:val="22"/>
                <w:lang w:eastAsia="lt-LT" w:bidi="ar-SA"/>
              </w:rPr>
              <w:t>Kitais saugos standartuose nurodytais atvejais</w:t>
            </w:r>
          </w:p>
        </w:tc>
      </w:tr>
      <w:tr w:rsidR="00914553" w:rsidRPr="00914553" w14:paraId="19486782"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FC0FE19"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49E0CC30"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Atmintis</w:t>
            </w:r>
          </w:p>
        </w:tc>
        <w:tc>
          <w:tcPr>
            <w:tcW w:w="5418" w:type="dxa"/>
            <w:tcBorders>
              <w:top w:val="single" w:sz="4" w:space="0" w:color="auto"/>
              <w:left w:val="single" w:sz="4" w:space="0" w:color="auto"/>
              <w:bottom w:val="single" w:sz="4" w:space="0" w:color="auto"/>
              <w:right w:val="single" w:sz="4" w:space="0" w:color="auto"/>
            </w:tcBorders>
            <w:vAlign w:val="center"/>
          </w:tcPr>
          <w:p w14:paraId="500635BD"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Valdiklis kaupia savo atmintyje visus įvykius bei detektorių rodmenis pagal gamintojo numatytus maksimalius terminus. Valdiklio atmintis turi būti išplėsta iki maksimalaus galimo dydžio priklausomai nuo valdiklio modelio. Mažiausias terminas – 2 mėnesiai.</w:t>
            </w:r>
          </w:p>
        </w:tc>
      </w:tr>
      <w:tr w:rsidR="00914553" w:rsidRPr="00914553" w14:paraId="4640E6AE"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9B7A386"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6508EF1E"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Durų atidarymo stebėjimas</w:t>
            </w:r>
          </w:p>
        </w:tc>
        <w:tc>
          <w:tcPr>
            <w:tcW w:w="5418" w:type="dxa"/>
            <w:tcBorders>
              <w:top w:val="single" w:sz="4" w:space="0" w:color="auto"/>
              <w:left w:val="single" w:sz="4" w:space="0" w:color="auto"/>
              <w:bottom w:val="single" w:sz="4" w:space="0" w:color="auto"/>
              <w:right w:val="single" w:sz="4" w:space="0" w:color="auto"/>
            </w:tcBorders>
            <w:vAlign w:val="center"/>
          </w:tcPr>
          <w:p w14:paraId="22CA4EE2"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Durys su įleidžiama spyna bei durų padėties jutikliu. Durų atidarymas ir uždarymas fiksuojamas valdiklio žurnale automatiškai bei perduodamas į Stebėjimo sistemą.</w:t>
            </w:r>
          </w:p>
        </w:tc>
      </w:tr>
      <w:tr w:rsidR="00914553" w:rsidRPr="00914553" w14:paraId="2A5A82EE"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2DE6BFD"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69E1AD63"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Valdymo programa</w:t>
            </w:r>
          </w:p>
        </w:tc>
        <w:tc>
          <w:tcPr>
            <w:tcW w:w="5418" w:type="dxa"/>
            <w:tcBorders>
              <w:top w:val="single" w:sz="4" w:space="0" w:color="auto"/>
              <w:left w:val="single" w:sz="4" w:space="0" w:color="auto"/>
              <w:bottom w:val="single" w:sz="4" w:space="0" w:color="auto"/>
              <w:right w:val="single" w:sz="4" w:space="0" w:color="auto"/>
            </w:tcBorders>
            <w:vAlign w:val="center"/>
          </w:tcPr>
          <w:p w14:paraId="11C59F10" w14:textId="77777777" w:rsidR="00914553" w:rsidRPr="00914553" w:rsidRDefault="00914553" w:rsidP="00914553">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valdiklio programinė įranga leidžia atlikti sankryžos eismo valdymo programos simuliaciją, prieš aktyvuojant valdymo programą sankryžoje. Programinėje įrangoje privalo būti galimybė imituoti visas eksploatacijos sąlygomis galinčias pasitaikyti Valdiklio įėjimų būsenų situacijas (pvz. užimti, laisvi davikliai, keli davikliai užimti vienu metu, visi davikliai vienu metu ir pan.).</w:t>
            </w:r>
          </w:p>
          <w:p w14:paraId="6573D219" w14:textId="77777777" w:rsidR="00914553" w:rsidRPr="00914553" w:rsidRDefault="00914553" w:rsidP="00914553">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galimybė keisti visus adaptyvaus valdymo parametrus eksploatacijos metu tiek nuotoliniu būdu, tiek lokaliai prijungus kompiuterį prie Valdiklio. Jeigu Valdiklio programos parametrų keitimui yra reikalinga speciali programinė įranga, ji turi būti perduodama UAB „Šiaulių šviesa“ kartu su konkrečiu Valdikliu neterminuotai ir be papildomų mokesčių už programos licencijas visai eksploatacijos trukmei.</w:t>
            </w:r>
          </w:p>
          <w:p w14:paraId="274FE625" w14:textId="77777777" w:rsidR="00914553" w:rsidRPr="00914553" w:rsidRDefault="00914553" w:rsidP="00914553">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Valdiklio programavimui ar programos keitimui reikalinga speciali programinė įranga turi būti perduodama UAB „Šiaulių šviesa“ kartu su konkrečiu Valdikliu neterminuotai ir be papildomų mokesčių už programos licencijas. Jeigu programinei įrangai yra reikalingos licencijos jos turi būti įskaičiuotus į valdiklio kainą, įgytos UAB „Šiaulių šviesa“ vardu.</w:t>
            </w:r>
          </w:p>
          <w:p w14:paraId="3F3CE3D8" w14:textId="77777777" w:rsidR="00914553" w:rsidRPr="00914553" w:rsidRDefault="00914553" w:rsidP="00914553">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Su eismo sauga susiję parametrai (saugos laikai, signalų konfliktai ir kt.) turi būti apsaugoti nuo nepageidaujamų pakeitimų, neteisingų ar sugadintų duomenų naudojimo: pvz. neteisingai aptarnaujant, įvykus įrangos/ sistemos klaidai. Valdiklio architektūra turi užtikrinti, kad nuotoliniu būdu keičiant eismo inžinerinius parametrus (fazių trukmes, signalinių grupių signalų trukmes, fazių perėjimus ir valdymo algoritmą) nebūtų galima pakeisti su eismo sauga susijusių parametrų.</w:t>
            </w:r>
          </w:p>
          <w:p w14:paraId="1025C2F1" w14:textId="77777777" w:rsidR="009C1C6E" w:rsidRPr="009C1C6E" w:rsidRDefault="00914553" w:rsidP="009C1C6E">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Turi būti galimybė programiškai deaktyvuoti garsinių leidžiamųjų ir orientavimosi signalų veikimą.</w:t>
            </w:r>
          </w:p>
          <w:p w14:paraId="6659F1B8" w14:textId="77777777" w:rsidR="009C1C6E" w:rsidRPr="009C1C6E" w:rsidRDefault="009C1C6E" w:rsidP="009C1C6E">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Pr>
                <w:sz w:val="22"/>
                <w:szCs w:val="22"/>
                <w:lang w:eastAsia="lt-LT" w:bidi="ar-SA"/>
              </w:rPr>
              <w:t>Turi būti numatyta išmani šviesoforo programa, kuri pati atlikinėtų skaičiavimus optimaliam žalio signalo laiko parinkimui pagal informaciją gaunamą iš daviklių ir atitinkamai keistų maksimalius fazių laikus (Smart Intersection)</w:t>
            </w:r>
          </w:p>
          <w:p w14:paraId="1DFDBD79" w14:textId="6C0B9FF4" w:rsidR="009C1C6E" w:rsidRPr="009C1C6E" w:rsidRDefault="009C1C6E" w:rsidP="009C1C6E">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Pr>
                <w:sz w:val="24"/>
                <w:szCs w:val="22"/>
                <w:lang w:eastAsia="lt-LT" w:bidi="ar-SA"/>
              </w:rPr>
              <w:t xml:space="preserve">Turi būti numatyta išmani koordinuoto šviesoforo programa, kad šviesoforai keistųsi informacija apie laiko pakeitimus ir atitinkamai kartu pasikoreguotų fazių laikus (Smart Corridor) </w:t>
            </w:r>
          </w:p>
        </w:tc>
      </w:tr>
      <w:tr w:rsidR="00914553" w:rsidRPr="00914553" w14:paraId="18298A55"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D5DB23C"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3E8B9677"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Signalinių grupių skaičius</w:t>
            </w:r>
          </w:p>
        </w:tc>
        <w:tc>
          <w:tcPr>
            <w:tcW w:w="5418" w:type="dxa"/>
            <w:tcBorders>
              <w:top w:val="single" w:sz="4" w:space="0" w:color="auto"/>
              <w:left w:val="single" w:sz="4" w:space="0" w:color="auto"/>
              <w:bottom w:val="single" w:sz="4" w:space="0" w:color="auto"/>
              <w:right w:val="single" w:sz="4" w:space="0" w:color="auto"/>
            </w:tcBorders>
            <w:vAlign w:val="center"/>
          </w:tcPr>
          <w:p w14:paraId="0C183803" w14:textId="77777777" w:rsidR="00914553" w:rsidRPr="00914553" w:rsidRDefault="00914553" w:rsidP="00914553">
            <w:pPr>
              <w:keepLines/>
              <w:suppressAutoHyphens w:val="0"/>
              <w:rPr>
                <w:sz w:val="24"/>
                <w:szCs w:val="22"/>
                <w:lang w:eastAsia="en-US" w:bidi="ar-SA"/>
              </w:rPr>
            </w:pPr>
            <w:r w:rsidRPr="00914553">
              <w:rPr>
                <w:sz w:val="24"/>
                <w:szCs w:val="22"/>
                <w:lang w:eastAsia="en-US" w:bidi="ar-SA"/>
              </w:rPr>
              <w:t>Nemažiau 12</w:t>
            </w:r>
          </w:p>
        </w:tc>
      </w:tr>
      <w:tr w:rsidR="00914553" w:rsidRPr="00914553" w14:paraId="4F650F02"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CAC9E0C"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5537EA8E"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Įvesties įrenginiai (angl. Inputs)</w:t>
            </w:r>
          </w:p>
        </w:tc>
        <w:tc>
          <w:tcPr>
            <w:tcW w:w="5418" w:type="dxa"/>
            <w:tcBorders>
              <w:top w:val="single" w:sz="4" w:space="0" w:color="auto"/>
              <w:left w:val="single" w:sz="4" w:space="0" w:color="auto"/>
              <w:bottom w:val="single" w:sz="4" w:space="0" w:color="auto"/>
              <w:right w:val="single" w:sz="4" w:space="0" w:color="auto"/>
            </w:tcBorders>
            <w:vAlign w:val="center"/>
          </w:tcPr>
          <w:p w14:paraId="5D2E2C44" w14:textId="77777777" w:rsidR="00914553" w:rsidRPr="00914553" w:rsidRDefault="00914553" w:rsidP="00914553">
            <w:pPr>
              <w:keepLines/>
              <w:suppressAutoHyphens w:val="0"/>
              <w:rPr>
                <w:sz w:val="24"/>
                <w:szCs w:val="22"/>
                <w:lang w:eastAsia="en-US" w:bidi="ar-SA"/>
              </w:rPr>
            </w:pPr>
            <w:r w:rsidRPr="00914553">
              <w:rPr>
                <w:sz w:val="24"/>
                <w:szCs w:val="22"/>
                <w:lang w:eastAsia="en-US" w:bidi="ar-SA"/>
              </w:rPr>
              <w:t>Nemažiau 32</w:t>
            </w:r>
          </w:p>
        </w:tc>
      </w:tr>
      <w:tr w:rsidR="00914553" w:rsidRPr="00914553" w14:paraId="2355639E"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2FDA58D"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07C50CA9"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Neprižiūrimi išėjimai</w:t>
            </w:r>
          </w:p>
        </w:tc>
        <w:tc>
          <w:tcPr>
            <w:tcW w:w="5418" w:type="dxa"/>
            <w:tcBorders>
              <w:top w:val="single" w:sz="4" w:space="0" w:color="auto"/>
              <w:left w:val="single" w:sz="4" w:space="0" w:color="auto"/>
              <w:bottom w:val="single" w:sz="4" w:space="0" w:color="auto"/>
              <w:right w:val="single" w:sz="4" w:space="0" w:color="auto"/>
            </w:tcBorders>
            <w:vAlign w:val="center"/>
          </w:tcPr>
          <w:p w14:paraId="2D835B61"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Laisvai programuojamų skaitmeninių išėjimų (angl. Outputs) (pvz. pėsčiųjų mygtukų paspaudimo signalams valdyti), neskirtų šviesoforų pajungimui, skaičių tikslinti projektavimo metu</w:t>
            </w:r>
          </w:p>
        </w:tc>
      </w:tr>
      <w:tr w:rsidR="00914553" w:rsidRPr="00914553" w14:paraId="073A1ED0"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DDB73E6"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06FA0DAF"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Pritemdymo (angl. dimming) rėžimas</w:t>
            </w:r>
          </w:p>
        </w:tc>
        <w:tc>
          <w:tcPr>
            <w:tcW w:w="5418" w:type="dxa"/>
            <w:tcBorders>
              <w:top w:val="single" w:sz="4" w:space="0" w:color="auto"/>
              <w:left w:val="single" w:sz="4" w:space="0" w:color="auto"/>
              <w:bottom w:val="single" w:sz="4" w:space="0" w:color="auto"/>
              <w:right w:val="single" w:sz="4" w:space="0" w:color="auto"/>
            </w:tcBorders>
            <w:vAlign w:val="center"/>
          </w:tcPr>
          <w:p w14:paraId="41EB9EDB"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Privalo saugiai veikti pritemdymo režimu, naudojant papildomą transformatorių. Pritemdymo funkcija negali turėti įtakos funkcinės saugos reikalavimams. Esant poreikiui, raudono šviesoforo signalo LED tinkamai stebėsenai užtikrinti, turi būti numatytas atskiras valdiklio signalinių grupių plokštės išėjimas kiekvienam LED signalui.</w:t>
            </w:r>
          </w:p>
        </w:tc>
      </w:tr>
      <w:tr w:rsidR="00BE6255" w:rsidRPr="00914553" w14:paraId="645D5AFF"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C56EC5D" w14:textId="77777777" w:rsidR="00BE6255" w:rsidRPr="00914553" w:rsidRDefault="00BE6255"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0DB6833B" w14:textId="2347BADE" w:rsidR="00BE6255" w:rsidRPr="00914553" w:rsidRDefault="00BE6255" w:rsidP="00914553">
            <w:pPr>
              <w:keepLines/>
              <w:suppressAutoHyphens w:val="0"/>
              <w:rPr>
                <w:sz w:val="22"/>
                <w:szCs w:val="22"/>
                <w:lang w:eastAsia="en-US" w:bidi="ar-SA"/>
              </w:rPr>
            </w:pPr>
            <w:r>
              <w:rPr>
                <w:sz w:val="22"/>
                <w:szCs w:val="22"/>
                <w:lang w:eastAsia="en-US" w:bidi="ar-SA"/>
              </w:rPr>
              <w:t>Nepertraukiamo maitinimo sistema (angl. UPS)</w:t>
            </w:r>
          </w:p>
        </w:tc>
        <w:tc>
          <w:tcPr>
            <w:tcW w:w="5418" w:type="dxa"/>
            <w:tcBorders>
              <w:top w:val="single" w:sz="4" w:space="0" w:color="auto"/>
              <w:left w:val="single" w:sz="4" w:space="0" w:color="auto"/>
              <w:bottom w:val="single" w:sz="4" w:space="0" w:color="auto"/>
              <w:right w:val="single" w:sz="4" w:space="0" w:color="auto"/>
            </w:tcBorders>
            <w:vAlign w:val="center"/>
          </w:tcPr>
          <w:p w14:paraId="73FD78D2" w14:textId="757C9EA0" w:rsidR="00BE6255" w:rsidRPr="00BE6255" w:rsidRDefault="00BE6255" w:rsidP="00BE6255">
            <w:pPr>
              <w:keepLines/>
              <w:suppressAutoHyphens w:val="0"/>
              <w:rPr>
                <w:sz w:val="22"/>
                <w:szCs w:val="22"/>
                <w:lang w:eastAsia="en-US" w:bidi="ar-SA"/>
              </w:rPr>
            </w:pPr>
            <w:r w:rsidRPr="00BE6255">
              <w:rPr>
                <w:sz w:val="22"/>
                <w:szCs w:val="22"/>
                <w:lang w:eastAsia="en-US" w:bidi="ar-SA"/>
              </w:rPr>
              <w:t>•</w:t>
            </w:r>
            <w:r>
              <w:rPr>
                <w:sz w:val="22"/>
                <w:szCs w:val="22"/>
                <w:lang w:eastAsia="en-US" w:bidi="ar-SA"/>
              </w:rPr>
              <w:t xml:space="preserve"> </w:t>
            </w:r>
            <w:r w:rsidRPr="00BE6255">
              <w:rPr>
                <w:sz w:val="22"/>
                <w:szCs w:val="22"/>
                <w:lang w:eastAsia="en-US" w:bidi="ar-SA"/>
              </w:rPr>
              <w:t>Turi užtikrinti pastovų įtampos lygį šviesoforų valdikliui, esant įtampos svyravimams tinkle</w:t>
            </w:r>
          </w:p>
          <w:p w14:paraId="5E10FB36" w14:textId="15591151" w:rsidR="00BE6255" w:rsidRPr="00BE6255" w:rsidRDefault="00BE6255" w:rsidP="00BE6255">
            <w:pPr>
              <w:keepLines/>
              <w:suppressAutoHyphens w:val="0"/>
              <w:rPr>
                <w:sz w:val="22"/>
                <w:szCs w:val="22"/>
                <w:lang w:eastAsia="en-US" w:bidi="ar-SA"/>
              </w:rPr>
            </w:pPr>
            <w:r w:rsidRPr="00BE6255">
              <w:rPr>
                <w:sz w:val="22"/>
                <w:szCs w:val="22"/>
                <w:lang w:eastAsia="en-US" w:bidi="ar-SA"/>
              </w:rPr>
              <w:t>•</w:t>
            </w:r>
            <w:r>
              <w:rPr>
                <w:sz w:val="22"/>
                <w:szCs w:val="22"/>
                <w:lang w:eastAsia="en-US" w:bidi="ar-SA"/>
              </w:rPr>
              <w:t xml:space="preserve"> </w:t>
            </w:r>
            <w:r w:rsidRPr="00BE6255">
              <w:rPr>
                <w:sz w:val="22"/>
                <w:szCs w:val="22"/>
                <w:lang w:eastAsia="en-US" w:bidi="ar-SA"/>
              </w:rPr>
              <w:t>Turi užtikrinti pranešimų apie elektros tiekimo sutrikimus išsiuntimą ir Valdiklio išjungimą kontroliuojamu būdu</w:t>
            </w:r>
          </w:p>
          <w:p w14:paraId="4C822840" w14:textId="5A6B38F0" w:rsidR="00BE6255" w:rsidRPr="00BE6255" w:rsidRDefault="00BE6255" w:rsidP="00BE6255">
            <w:pPr>
              <w:keepLines/>
              <w:suppressAutoHyphens w:val="0"/>
              <w:rPr>
                <w:sz w:val="22"/>
                <w:szCs w:val="22"/>
                <w:lang w:eastAsia="en-US" w:bidi="ar-SA"/>
              </w:rPr>
            </w:pPr>
            <w:r w:rsidRPr="00BE6255">
              <w:rPr>
                <w:sz w:val="22"/>
                <w:szCs w:val="22"/>
                <w:lang w:eastAsia="en-US" w:bidi="ar-SA"/>
              </w:rPr>
              <w:t>•</w:t>
            </w:r>
            <w:r>
              <w:rPr>
                <w:sz w:val="22"/>
                <w:szCs w:val="22"/>
                <w:lang w:eastAsia="en-US" w:bidi="ar-SA"/>
              </w:rPr>
              <w:t xml:space="preserve"> </w:t>
            </w:r>
            <w:r w:rsidRPr="00BE6255">
              <w:rPr>
                <w:sz w:val="22"/>
                <w:szCs w:val="22"/>
                <w:lang w:eastAsia="en-US" w:bidi="ar-SA"/>
              </w:rPr>
              <w:t xml:space="preserve">UPS akumuliatorių turi pakakti palaikyti šviesoforų darbą ne trumpiau 1 valandai </w:t>
            </w:r>
          </w:p>
          <w:p w14:paraId="384EECBA" w14:textId="29BB5EB1" w:rsidR="00BE6255" w:rsidRPr="00BE6255" w:rsidRDefault="00BE6255" w:rsidP="00BE6255">
            <w:pPr>
              <w:keepLines/>
              <w:suppressAutoHyphens w:val="0"/>
              <w:rPr>
                <w:sz w:val="22"/>
                <w:szCs w:val="22"/>
                <w:lang w:eastAsia="en-US" w:bidi="ar-SA"/>
              </w:rPr>
            </w:pPr>
            <w:r w:rsidRPr="00BE6255">
              <w:rPr>
                <w:sz w:val="22"/>
                <w:szCs w:val="22"/>
                <w:lang w:eastAsia="en-US" w:bidi="ar-SA"/>
              </w:rPr>
              <w:t>•</w:t>
            </w:r>
            <w:r>
              <w:rPr>
                <w:sz w:val="22"/>
                <w:szCs w:val="22"/>
                <w:lang w:eastAsia="en-US" w:bidi="ar-SA"/>
              </w:rPr>
              <w:t xml:space="preserve"> </w:t>
            </w:r>
            <w:r w:rsidRPr="00BE6255">
              <w:rPr>
                <w:sz w:val="22"/>
                <w:szCs w:val="22"/>
                <w:lang w:eastAsia="en-US" w:bidi="ar-SA"/>
              </w:rPr>
              <w:t>Valdiklis turi gauti signalą, kad elektros energijos tiekimas sutrikęs. Taip pat apie UPS baterijų būklę.</w:t>
            </w:r>
          </w:p>
          <w:p w14:paraId="46DC6E5E" w14:textId="06B377D6" w:rsidR="00BE6255" w:rsidRPr="00BE6255" w:rsidRDefault="00BE6255" w:rsidP="00BE6255">
            <w:pPr>
              <w:keepLines/>
              <w:suppressAutoHyphens w:val="0"/>
              <w:rPr>
                <w:sz w:val="22"/>
                <w:szCs w:val="22"/>
                <w:lang w:eastAsia="en-US" w:bidi="ar-SA"/>
              </w:rPr>
            </w:pPr>
            <w:r w:rsidRPr="00BE6255">
              <w:rPr>
                <w:sz w:val="22"/>
                <w:szCs w:val="22"/>
                <w:lang w:eastAsia="en-US" w:bidi="ar-SA"/>
              </w:rPr>
              <w:t>•</w:t>
            </w:r>
            <w:r>
              <w:rPr>
                <w:sz w:val="22"/>
                <w:szCs w:val="22"/>
                <w:lang w:eastAsia="en-US" w:bidi="ar-SA"/>
              </w:rPr>
              <w:t xml:space="preserve"> </w:t>
            </w:r>
            <w:r w:rsidRPr="00BE6255">
              <w:rPr>
                <w:sz w:val="22"/>
                <w:szCs w:val="22"/>
                <w:lang w:eastAsia="en-US" w:bidi="ar-SA"/>
              </w:rPr>
              <w:t>Sutrikimui tęsiantis ilgiau nei 1 valanda (įgyvendinta kaip laisvai keičiamas parametras) sankryža turi būti išjungiama pagal numatytą išjungimo programą.</w:t>
            </w:r>
          </w:p>
          <w:p w14:paraId="1182DAFA" w14:textId="2CC43A36" w:rsidR="00BE6255" w:rsidRPr="00BE6255" w:rsidRDefault="00BE6255" w:rsidP="00BE6255">
            <w:pPr>
              <w:keepLines/>
              <w:suppressAutoHyphens w:val="0"/>
              <w:rPr>
                <w:sz w:val="22"/>
                <w:szCs w:val="22"/>
                <w:lang w:eastAsia="en-US" w:bidi="ar-SA"/>
              </w:rPr>
            </w:pPr>
            <w:r w:rsidRPr="00BE6255">
              <w:rPr>
                <w:sz w:val="22"/>
                <w:szCs w:val="22"/>
                <w:lang w:eastAsia="en-US" w:bidi="ar-SA"/>
              </w:rPr>
              <w:t>•</w:t>
            </w:r>
            <w:r>
              <w:rPr>
                <w:sz w:val="22"/>
                <w:szCs w:val="22"/>
                <w:lang w:eastAsia="en-US" w:bidi="ar-SA"/>
              </w:rPr>
              <w:t xml:space="preserve"> </w:t>
            </w:r>
            <w:r w:rsidRPr="00BE6255">
              <w:rPr>
                <w:sz w:val="22"/>
                <w:szCs w:val="22"/>
                <w:lang w:eastAsia="en-US" w:bidi="ar-SA"/>
              </w:rPr>
              <w:t>Kai elektra dingusi ilgiau nei 1 minutė (įgyvendinta kaip laisvai keičiamas parametras), turi būti išsiunčiama žinutė UAB „Šiaulių šviesa“ nurodytu telefono numeriu.</w:t>
            </w:r>
          </w:p>
          <w:p w14:paraId="2DD520F0" w14:textId="57C5584A" w:rsidR="00BE6255" w:rsidRPr="00914553" w:rsidRDefault="00BE6255" w:rsidP="00BE6255">
            <w:pPr>
              <w:keepLines/>
              <w:suppressAutoHyphens w:val="0"/>
              <w:rPr>
                <w:sz w:val="22"/>
                <w:szCs w:val="22"/>
                <w:lang w:eastAsia="en-US" w:bidi="ar-SA"/>
              </w:rPr>
            </w:pPr>
            <w:r w:rsidRPr="00BE6255">
              <w:rPr>
                <w:sz w:val="22"/>
                <w:szCs w:val="22"/>
                <w:lang w:eastAsia="en-US" w:bidi="ar-SA"/>
              </w:rPr>
              <w:t>•</w:t>
            </w:r>
            <w:r>
              <w:rPr>
                <w:sz w:val="22"/>
                <w:szCs w:val="22"/>
                <w:lang w:eastAsia="en-US" w:bidi="ar-SA"/>
              </w:rPr>
              <w:t xml:space="preserve"> </w:t>
            </w:r>
            <w:r w:rsidRPr="00BE6255">
              <w:rPr>
                <w:sz w:val="22"/>
                <w:szCs w:val="22"/>
                <w:lang w:eastAsia="en-US" w:bidi="ar-SA"/>
              </w:rPr>
              <w:t>Sistema įrengiama valdiklio dėžėje. Nesant galimybės ir (ar) vietos sistemą įrengti Valdiklio dėžėje, leidžiama įrengti naują spintą nepertraukiamo maitinimo sistemos įrengimui šalia valdiklio. Spinta turi atitikti Valdiklio spintai nustatytus reikalavimus (</w:t>
            </w:r>
            <w:r>
              <w:rPr>
                <w:sz w:val="22"/>
                <w:szCs w:val="22"/>
                <w:lang w:eastAsia="en-US" w:bidi="ar-SA"/>
              </w:rPr>
              <w:t xml:space="preserve">1 </w:t>
            </w:r>
            <w:r w:rsidRPr="00BE6255">
              <w:rPr>
                <w:sz w:val="22"/>
                <w:szCs w:val="22"/>
                <w:lang w:eastAsia="en-US" w:bidi="ar-SA"/>
              </w:rPr>
              <w:t>lentelės 1 eilutė).</w:t>
            </w:r>
          </w:p>
        </w:tc>
      </w:tr>
      <w:tr w:rsidR="00914553" w:rsidRPr="00914553" w14:paraId="75F32418" w14:textId="77777777" w:rsidTr="00062A25">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BBCD093"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759A8E63"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Dokumentacija</w:t>
            </w:r>
          </w:p>
        </w:tc>
        <w:tc>
          <w:tcPr>
            <w:tcW w:w="5418" w:type="dxa"/>
            <w:tcBorders>
              <w:top w:val="single" w:sz="4" w:space="0" w:color="auto"/>
              <w:left w:val="single" w:sz="4" w:space="0" w:color="auto"/>
              <w:bottom w:val="single" w:sz="4" w:space="0" w:color="auto"/>
              <w:right w:val="single" w:sz="4" w:space="0" w:color="auto"/>
            </w:tcBorders>
            <w:vAlign w:val="center"/>
          </w:tcPr>
          <w:p w14:paraId="455556E3"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Visa valdiklio eksploatacijai reikalinga dokumentacija – vartotojo instrukcijos (angl. user manual) tiek techniniam valdiklio aptarnavimui ir priežiūrai, tiek eismo valdymo parametrų keitimui, perduodama UAB „Šiaulių šviesa“ .</w:t>
            </w:r>
          </w:p>
        </w:tc>
      </w:tr>
      <w:tr w:rsidR="00914553" w:rsidRPr="00914553" w14:paraId="4AD61E89" w14:textId="77777777" w:rsidTr="00062A25">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BBCA090"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5E6860E5"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Garantinis laikas</w:t>
            </w:r>
          </w:p>
        </w:tc>
        <w:tc>
          <w:tcPr>
            <w:tcW w:w="5418" w:type="dxa"/>
            <w:tcBorders>
              <w:top w:val="single" w:sz="4" w:space="0" w:color="auto"/>
              <w:left w:val="single" w:sz="4" w:space="0" w:color="auto"/>
              <w:bottom w:val="single" w:sz="4" w:space="0" w:color="auto"/>
              <w:right w:val="single" w:sz="4" w:space="0" w:color="auto"/>
            </w:tcBorders>
            <w:vAlign w:val="center"/>
          </w:tcPr>
          <w:p w14:paraId="655A0DF3"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 5 metų</w:t>
            </w:r>
          </w:p>
        </w:tc>
      </w:tr>
    </w:tbl>
    <w:p w14:paraId="11E0F5A5" w14:textId="77777777" w:rsidR="00050F5B" w:rsidRDefault="00050F5B" w:rsidP="00050F5B">
      <w:pPr>
        <w:suppressAutoHyphens w:val="0"/>
        <w:autoSpaceDE w:val="0"/>
        <w:autoSpaceDN w:val="0"/>
        <w:adjustRightInd w:val="0"/>
        <w:spacing w:line="360" w:lineRule="auto"/>
        <w:jc w:val="both"/>
        <w:rPr>
          <w:sz w:val="22"/>
          <w:szCs w:val="22"/>
          <w:lang w:eastAsia="en-US" w:bidi="ar-SA"/>
        </w:rPr>
      </w:pPr>
    </w:p>
    <w:p w14:paraId="7E3C6D11" w14:textId="77777777" w:rsidR="00050F5B" w:rsidRPr="00062A25" w:rsidRDefault="00050F5B" w:rsidP="00062A25">
      <w:pPr>
        <w:suppressAutoHyphens w:val="0"/>
        <w:autoSpaceDE w:val="0"/>
        <w:autoSpaceDN w:val="0"/>
        <w:adjustRightInd w:val="0"/>
        <w:ind w:firstLine="709"/>
        <w:jc w:val="both"/>
        <w:rPr>
          <w:b/>
          <w:bCs/>
          <w:sz w:val="22"/>
          <w:szCs w:val="22"/>
          <w:lang w:eastAsia="en-US" w:bidi="ar-SA"/>
        </w:rPr>
      </w:pPr>
      <w:r w:rsidRPr="009849D2">
        <w:rPr>
          <w:sz w:val="22"/>
          <w:szCs w:val="22"/>
          <w:lang w:eastAsia="en-US" w:bidi="ar-SA"/>
        </w:rPr>
        <w:t>Perkančioji organizacija (toliau - PO) vykdo žaliąjį viešąjį pirkimą ir vadovaujantis LR Aplinkos ministro 2011-06-28 d. įsakymo Nr. D1-508 „Dėl produktų, kurių viešiesiems pirkimams ir pirkimams taikytini aplinkos apsaugos kriterijai, sąrašo, aplinkos apsaugos kriterijų ir aplinkos apsaugos kriterijų, kuriuos PO turi taikyti pirkdami prekes, paslaugas ar darbus, taikymo tvarkos aprašo patvirtinimo“ 4.4</w:t>
      </w:r>
      <w:r>
        <w:rPr>
          <w:sz w:val="22"/>
          <w:szCs w:val="22"/>
          <w:lang w:eastAsia="en-US" w:bidi="ar-SA"/>
        </w:rPr>
        <w:t>.4.5</w:t>
      </w:r>
      <w:r w:rsidRPr="009849D2">
        <w:rPr>
          <w:sz w:val="22"/>
          <w:szCs w:val="22"/>
          <w:lang w:eastAsia="en-US" w:bidi="ar-SA"/>
        </w:rPr>
        <w:t xml:space="preserve"> p., taiko aplinkos apsaugos kriterijus:</w:t>
      </w:r>
      <w:r>
        <w:rPr>
          <w:sz w:val="22"/>
          <w:szCs w:val="22"/>
          <w:lang w:eastAsia="en-US" w:bidi="ar-SA"/>
        </w:rPr>
        <w:t xml:space="preserve"> p</w:t>
      </w:r>
      <w:r w:rsidRPr="009849D2">
        <w:rPr>
          <w:sz w:val="22"/>
          <w:szCs w:val="22"/>
          <w:lang w:eastAsia="en-US" w:bidi="ar-SA"/>
        </w:rPr>
        <w:t>erkamos prekės virtusios atliekomis turi būti tinkamos paruošti pakartotiniam naudojimui ar perdirbimui. </w:t>
      </w:r>
      <w:r w:rsidRPr="00062A25">
        <w:rPr>
          <w:b/>
          <w:bCs/>
          <w:sz w:val="22"/>
          <w:szCs w:val="22"/>
          <w:lang w:eastAsia="en-US" w:bidi="ar-SA"/>
        </w:rPr>
        <w:t>Tiekėjas teikdamas pasiūlymą deklaruoja, kad siūlomos prekės atitinka nurodytus kriterijus.</w:t>
      </w:r>
    </w:p>
    <w:p w14:paraId="53C695C3" w14:textId="77777777" w:rsidR="00050F5B" w:rsidRPr="00062A25" w:rsidRDefault="00050F5B" w:rsidP="00050F5B">
      <w:pPr>
        <w:pStyle w:val="Sraopastraipa"/>
        <w:suppressAutoHyphens w:val="0"/>
        <w:spacing w:line="360" w:lineRule="auto"/>
        <w:ind w:left="0"/>
        <w:jc w:val="both"/>
        <w:rPr>
          <w:rFonts w:eastAsia="Calibri"/>
          <w:color w:val="EE0000"/>
          <w:sz w:val="24"/>
          <w:szCs w:val="24"/>
          <w:lang w:eastAsia="en-US" w:bidi="ar-SA"/>
        </w:rPr>
      </w:pPr>
    </w:p>
    <w:p w14:paraId="2FA1DD67" w14:textId="391C670C" w:rsidR="003F04DF" w:rsidRPr="00523892" w:rsidRDefault="00050F5B" w:rsidP="00050F5B">
      <w:pPr>
        <w:suppressAutoHyphens w:val="0"/>
        <w:autoSpaceDE w:val="0"/>
        <w:autoSpaceDN w:val="0"/>
        <w:adjustRightInd w:val="0"/>
        <w:spacing w:line="360" w:lineRule="auto"/>
        <w:ind w:firstLine="709"/>
        <w:jc w:val="both"/>
        <w:rPr>
          <w:rFonts w:eastAsia="Calibri"/>
          <w:sz w:val="24"/>
          <w:szCs w:val="24"/>
          <w:lang w:eastAsia="en-US" w:bidi="ar-SA"/>
        </w:rPr>
      </w:pPr>
      <w:r w:rsidRPr="00062A25">
        <w:rPr>
          <w:rFonts w:eastAsia="Calibri"/>
          <w:b/>
          <w:bCs/>
          <w:color w:val="EE0000"/>
          <w:sz w:val="24"/>
          <w:szCs w:val="24"/>
          <w:lang w:eastAsia="en-US" w:bidi="ar-SA"/>
        </w:rPr>
        <w:t>PASTABA</w:t>
      </w:r>
      <w:r w:rsidRPr="00F436C4">
        <w:rPr>
          <w:rFonts w:eastAsia="Calibri"/>
          <w:b/>
          <w:bCs/>
          <w:sz w:val="24"/>
          <w:szCs w:val="24"/>
          <w:lang w:eastAsia="en-US" w:bidi="ar-SA"/>
        </w:rPr>
        <w:t>.</w:t>
      </w:r>
      <w:r>
        <w:rPr>
          <w:rFonts w:eastAsia="Calibri"/>
          <w:sz w:val="24"/>
          <w:szCs w:val="24"/>
          <w:lang w:eastAsia="en-US" w:bidi="ar-SA"/>
        </w:rPr>
        <w:t xml:space="preserve"> Kartu su pasiūlymų tiekėjas pateikia siūlomų prekių gamintojo arba atitikties deklaracij</w:t>
      </w:r>
      <w:r w:rsidR="00062A25">
        <w:rPr>
          <w:rFonts w:eastAsia="Calibri"/>
          <w:sz w:val="24"/>
          <w:szCs w:val="24"/>
          <w:lang w:eastAsia="en-US" w:bidi="ar-SA"/>
        </w:rPr>
        <w:t>ą</w:t>
      </w:r>
      <w:r>
        <w:rPr>
          <w:rFonts w:eastAsia="Calibri"/>
          <w:sz w:val="24"/>
          <w:szCs w:val="24"/>
          <w:lang w:eastAsia="en-US" w:bidi="ar-SA"/>
        </w:rPr>
        <w:t>.</w:t>
      </w:r>
    </w:p>
    <w:sectPr w:rsidR="003F04DF" w:rsidRPr="0052389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7B7"/>
    <w:multiLevelType w:val="hybridMultilevel"/>
    <w:tmpl w:val="3EA22E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340304"/>
    <w:multiLevelType w:val="hybridMultilevel"/>
    <w:tmpl w:val="7416DA5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39763F5"/>
    <w:multiLevelType w:val="hybridMultilevel"/>
    <w:tmpl w:val="D6925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1817A4"/>
    <w:multiLevelType w:val="hybridMultilevel"/>
    <w:tmpl w:val="A35A4FBE"/>
    <w:lvl w:ilvl="0" w:tplc="F15CD88A">
      <w:start w:val="1"/>
      <w:numFmt w:val="decimal"/>
      <w:lvlText w:val="%1."/>
      <w:lvlJc w:val="left"/>
      <w:pPr>
        <w:ind w:left="1069" w:hanging="360"/>
      </w:pPr>
      <w:rPr>
        <w:rFonts w:eastAsia="Times New Roman"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9DE41C2"/>
    <w:multiLevelType w:val="hybridMultilevel"/>
    <w:tmpl w:val="3CB2E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0149D3"/>
    <w:multiLevelType w:val="hybridMultilevel"/>
    <w:tmpl w:val="B13CBBB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0F9733E4"/>
    <w:multiLevelType w:val="hybridMultilevel"/>
    <w:tmpl w:val="FDC89D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74729C"/>
    <w:multiLevelType w:val="hybridMultilevel"/>
    <w:tmpl w:val="A25C2900"/>
    <w:lvl w:ilvl="0" w:tplc="F064C8BE">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D05A52"/>
    <w:multiLevelType w:val="hybridMultilevel"/>
    <w:tmpl w:val="6A48E2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5C4E72"/>
    <w:multiLevelType w:val="hybridMultilevel"/>
    <w:tmpl w:val="82DE12F2"/>
    <w:lvl w:ilvl="0" w:tplc="04270001">
      <w:start w:val="1"/>
      <w:numFmt w:val="bullet"/>
      <w:lvlText w:val=""/>
      <w:lvlJc w:val="left"/>
      <w:pPr>
        <w:ind w:left="720" w:hanging="360"/>
      </w:pPr>
      <w:rPr>
        <w:rFonts w:ascii="Symbol" w:hAnsi="Symbol"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BA60E0"/>
    <w:multiLevelType w:val="hybridMultilevel"/>
    <w:tmpl w:val="C8063772"/>
    <w:lvl w:ilvl="0" w:tplc="A4980B2A">
      <w:start w:val="1"/>
      <w:numFmt w:val="bullet"/>
      <w:lvlText w:val=""/>
      <w:lvlJc w:val="left"/>
      <w:pPr>
        <w:ind w:left="1077" w:hanging="357"/>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2" w15:restartNumberingAfterBreak="0">
    <w:nsid w:val="25415E28"/>
    <w:multiLevelType w:val="hybridMultilevel"/>
    <w:tmpl w:val="46D02EB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D30141"/>
    <w:multiLevelType w:val="hybridMultilevel"/>
    <w:tmpl w:val="9ABC982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3840E2"/>
    <w:multiLevelType w:val="hybridMultilevel"/>
    <w:tmpl w:val="46D857D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2F8D70D6"/>
    <w:multiLevelType w:val="multilevel"/>
    <w:tmpl w:val="287A375A"/>
    <w:lvl w:ilvl="0">
      <w:start w:val="1"/>
      <w:numFmt w:val="bullet"/>
      <w:lvlText w:val=""/>
      <w:lvlJc w:val="left"/>
      <w:pPr>
        <w:tabs>
          <w:tab w:val="num" w:pos="924"/>
        </w:tabs>
        <w:ind w:left="1077" w:hanging="357"/>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942B77"/>
    <w:multiLevelType w:val="hybridMultilevel"/>
    <w:tmpl w:val="6D5832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DC3F1A"/>
    <w:multiLevelType w:val="hybridMultilevel"/>
    <w:tmpl w:val="8BFA97DE"/>
    <w:lvl w:ilvl="0" w:tplc="095A43E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8" w15:restartNumberingAfterBreak="0">
    <w:nsid w:val="436673DC"/>
    <w:multiLevelType w:val="hybridMultilevel"/>
    <w:tmpl w:val="0B26FD2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F8B58D8"/>
    <w:multiLevelType w:val="hybridMultilevel"/>
    <w:tmpl w:val="AF444E56"/>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3718C7"/>
    <w:multiLevelType w:val="hybridMultilevel"/>
    <w:tmpl w:val="727C6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46D1F86"/>
    <w:multiLevelType w:val="hybridMultilevel"/>
    <w:tmpl w:val="4468D2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7734872">
    <w:abstractNumId w:val="17"/>
  </w:num>
  <w:num w:numId="2" w16cid:durableId="765925300">
    <w:abstractNumId w:val="8"/>
  </w:num>
  <w:num w:numId="3" w16cid:durableId="734935153">
    <w:abstractNumId w:val="1"/>
  </w:num>
  <w:num w:numId="4" w16cid:durableId="1471286719">
    <w:abstractNumId w:val="5"/>
  </w:num>
  <w:num w:numId="5" w16cid:durableId="319312192">
    <w:abstractNumId w:val="18"/>
  </w:num>
  <w:num w:numId="6" w16cid:durableId="1760255026">
    <w:abstractNumId w:val="4"/>
  </w:num>
  <w:num w:numId="7" w16cid:durableId="568882935">
    <w:abstractNumId w:val="11"/>
  </w:num>
  <w:num w:numId="8" w16cid:durableId="1018315458">
    <w:abstractNumId w:val="14"/>
  </w:num>
  <w:num w:numId="9" w16cid:durableId="123810317">
    <w:abstractNumId w:val="15"/>
  </w:num>
  <w:num w:numId="10" w16cid:durableId="856386936">
    <w:abstractNumId w:val="0"/>
  </w:num>
  <w:num w:numId="11" w16cid:durableId="1284775954">
    <w:abstractNumId w:val="3"/>
  </w:num>
  <w:num w:numId="12" w16cid:durableId="783157513">
    <w:abstractNumId w:val="10"/>
  </w:num>
  <w:num w:numId="13" w16cid:durableId="413286826">
    <w:abstractNumId w:val="16"/>
  </w:num>
  <w:num w:numId="14" w16cid:durableId="224267771">
    <w:abstractNumId w:val="6"/>
  </w:num>
  <w:num w:numId="15" w16cid:durableId="915745071">
    <w:abstractNumId w:val="9"/>
  </w:num>
  <w:num w:numId="16" w16cid:durableId="1653873429">
    <w:abstractNumId w:val="12"/>
  </w:num>
  <w:num w:numId="17" w16cid:durableId="1313221336">
    <w:abstractNumId w:val="22"/>
  </w:num>
  <w:num w:numId="18" w16cid:durableId="1891266862">
    <w:abstractNumId w:val="21"/>
  </w:num>
  <w:num w:numId="19" w16cid:durableId="505634130">
    <w:abstractNumId w:val="20"/>
  </w:num>
  <w:num w:numId="20" w16cid:durableId="999112706">
    <w:abstractNumId w:val="13"/>
  </w:num>
  <w:num w:numId="21" w16cid:durableId="1467507396">
    <w:abstractNumId w:val="24"/>
  </w:num>
  <w:num w:numId="22" w16cid:durableId="1053966814">
    <w:abstractNumId w:val="2"/>
  </w:num>
  <w:num w:numId="23" w16cid:durableId="583926221">
    <w:abstractNumId w:val="26"/>
  </w:num>
  <w:num w:numId="24" w16cid:durableId="1192307647">
    <w:abstractNumId w:val="7"/>
  </w:num>
  <w:num w:numId="25" w16cid:durableId="113060460">
    <w:abstractNumId w:val="19"/>
  </w:num>
  <w:num w:numId="26" w16cid:durableId="742337647">
    <w:abstractNumId w:val="25"/>
  </w:num>
  <w:num w:numId="27" w16cid:durableId="15270560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460"/>
    <w:rsid w:val="00020725"/>
    <w:rsid w:val="000422B1"/>
    <w:rsid w:val="0004237D"/>
    <w:rsid w:val="00050F5B"/>
    <w:rsid w:val="00062A25"/>
    <w:rsid w:val="00115045"/>
    <w:rsid w:val="0022570A"/>
    <w:rsid w:val="00270738"/>
    <w:rsid w:val="0029012F"/>
    <w:rsid w:val="00300935"/>
    <w:rsid w:val="00326244"/>
    <w:rsid w:val="003349D1"/>
    <w:rsid w:val="003469F5"/>
    <w:rsid w:val="003637B6"/>
    <w:rsid w:val="003B06F0"/>
    <w:rsid w:val="003F04DF"/>
    <w:rsid w:val="004146BA"/>
    <w:rsid w:val="00433708"/>
    <w:rsid w:val="00523892"/>
    <w:rsid w:val="0058780E"/>
    <w:rsid w:val="005C63E2"/>
    <w:rsid w:val="00671D5A"/>
    <w:rsid w:val="00681633"/>
    <w:rsid w:val="006B3DCD"/>
    <w:rsid w:val="006D1435"/>
    <w:rsid w:val="007759B9"/>
    <w:rsid w:val="008151B0"/>
    <w:rsid w:val="00831B8D"/>
    <w:rsid w:val="008570C3"/>
    <w:rsid w:val="008D1CC8"/>
    <w:rsid w:val="008E3699"/>
    <w:rsid w:val="00914553"/>
    <w:rsid w:val="009927EC"/>
    <w:rsid w:val="009C1C6E"/>
    <w:rsid w:val="009C3DE2"/>
    <w:rsid w:val="00A05DAB"/>
    <w:rsid w:val="00A55400"/>
    <w:rsid w:val="00A6489F"/>
    <w:rsid w:val="00A75E68"/>
    <w:rsid w:val="00A942B4"/>
    <w:rsid w:val="00AA4DA2"/>
    <w:rsid w:val="00AC58DE"/>
    <w:rsid w:val="00AE501C"/>
    <w:rsid w:val="00AF4330"/>
    <w:rsid w:val="00B554B2"/>
    <w:rsid w:val="00B9208D"/>
    <w:rsid w:val="00BA46AC"/>
    <w:rsid w:val="00BE0CC7"/>
    <w:rsid w:val="00BE6255"/>
    <w:rsid w:val="00C24821"/>
    <w:rsid w:val="00C82EC3"/>
    <w:rsid w:val="00CF2460"/>
    <w:rsid w:val="00D0706D"/>
    <w:rsid w:val="00D278D2"/>
    <w:rsid w:val="00D54881"/>
    <w:rsid w:val="00D955DD"/>
    <w:rsid w:val="00DC324A"/>
    <w:rsid w:val="00DC3595"/>
    <w:rsid w:val="00DF30F9"/>
    <w:rsid w:val="00E45210"/>
    <w:rsid w:val="00E74600"/>
    <w:rsid w:val="00F5108C"/>
    <w:rsid w:val="00F85D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F232"/>
  <w15:chartTrackingRefBased/>
  <w15:docId w15:val="{39BC9F43-8F57-4104-8C1F-245E673B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06D"/>
    <w:pPr>
      <w:suppressAutoHyphens/>
      <w:spacing w:after="0" w:line="240" w:lineRule="auto"/>
    </w:pPr>
    <w:rPr>
      <w:rFonts w:ascii="Times New Roman" w:eastAsia="Times New Roman" w:hAnsi="Times New Roman" w:cs="Times New Roman"/>
      <w:kern w:val="0"/>
      <w:sz w:val="20"/>
      <w:szCs w:val="20"/>
      <w:lang w:eastAsia="zh-CN" w:bidi="hi-I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A4DA2"/>
    <w:pPr>
      <w:ind w:left="720"/>
      <w:contextualSpacing/>
    </w:pPr>
    <w:rPr>
      <w:rFonts w:cs="Mangal"/>
      <w:szCs w:val="18"/>
    </w:rPr>
  </w:style>
  <w:style w:type="character" w:customStyle="1" w:styleId="fontstyle0">
    <w:name w:val="fontstyle0"/>
    <w:rsid w:val="00F85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4954</TotalTime>
  <Pages>4</Pages>
  <Words>5615</Words>
  <Characters>3202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Urniežius</dc:creator>
  <cp:keywords/>
  <dc:description/>
  <cp:lastModifiedBy>Ugnė Staponkienė</cp:lastModifiedBy>
  <cp:revision>18</cp:revision>
  <dcterms:created xsi:type="dcterms:W3CDTF">2024-06-03T11:26:00Z</dcterms:created>
  <dcterms:modified xsi:type="dcterms:W3CDTF">2025-07-30T06:28:00Z</dcterms:modified>
</cp:coreProperties>
</file>